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39" w:rsidRPr="00CA21E7" w:rsidRDefault="00DE0439" w:rsidP="00494DE1">
      <w:pPr>
        <w:pStyle w:val="BodyText"/>
        <w:jc w:val="both"/>
        <w:rPr>
          <w:rFonts w:ascii="Constantia" w:hAnsi="Constantia"/>
          <w:sz w:val="28"/>
          <w:szCs w:val="28"/>
        </w:rPr>
      </w:pPr>
    </w:p>
    <w:p w:rsidR="00CA21E7" w:rsidRPr="00CA21E7" w:rsidRDefault="00F52EC9" w:rsidP="00246514">
      <w:pPr>
        <w:jc w:val="center"/>
        <w:rPr>
          <w:rFonts w:ascii="Constantia" w:hAnsi="Constantia"/>
          <w:b/>
          <w:bCs/>
          <w:sz w:val="36"/>
          <w:szCs w:val="36"/>
        </w:rPr>
      </w:pPr>
      <w:bookmarkStart w:id="0" w:name="_Hlk109653719"/>
      <w:r w:rsidRPr="00CA21E7">
        <w:rPr>
          <w:rFonts w:ascii="Constantia" w:hAnsi="Constantia"/>
          <w:b/>
          <w:bCs/>
          <w:sz w:val="36"/>
          <w:szCs w:val="36"/>
        </w:rPr>
        <w:t xml:space="preserve">CODE OF CONDUCT FOR </w:t>
      </w:r>
    </w:p>
    <w:p w:rsidR="00CA21E7" w:rsidRPr="00CA21E7" w:rsidRDefault="00CA21E7" w:rsidP="00246514">
      <w:pPr>
        <w:jc w:val="center"/>
        <w:rPr>
          <w:rFonts w:ascii="Constantia" w:hAnsi="Constantia"/>
          <w:b/>
          <w:bCs/>
          <w:sz w:val="36"/>
          <w:szCs w:val="36"/>
        </w:rPr>
      </w:pPr>
    </w:p>
    <w:p w:rsidR="00DE0439" w:rsidRPr="00CA21E7" w:rsidRDefault="00F52EC9" w:rsidP="00246514">
      <w:pPr>
        <w:jc w:val="center"/>
        <w:rPr>
          <w:rFonts w:ascii="Constantia" w:hAnsi="Constantia"/>
          <w:b/>
          <w:bCs/>
          <w:sz w:val="36"/>
          <w:szCs w:val="36"/>
        </w:rPr>
      </w:pPr>
      <w:r w:rsidRPr="00CA21E7">
        <w:rPr>
          <w:rFonts w:ascii="Constantia" w:hAnsi="Constantia"/>
          <w:b/>
          <w:bCs/>
          <w:sz w:val="36"/>
          <w:szCs w:val="36"/>
        </w:rPr>
        <w:t>PREVENTION OF INSIDER TRADING</w:t>
      </w:r>
    </w:p>
    <w:p w:rsidR="00246514" w:rsidRPr="00CA21E7" w:rsidRDefault="00246514" w:rsidP="00246514">
      <w:pPr>
        <w:jc w:val="center"/>
        <w:rPr>
          <w:rFonts w:ascii="Constantia" w:hAnsi="Constantia"/>
          <w:b/>
          <w:bCs/>
          <w:sz w:val="36"/>
          <w:szCs w:val="36"/>
        </w:rPr>
      </w:pPr>
    </w:p>
    <w:p w:rsidR="004479B0" w:rsidRPr="00CA21E7" w:rsidRDefault="004479B0" w:rsidP="00246514">
      <w:pPr>
        <w:jc w:val="center"/>
        <w:rPr>
          <w:rFonts w:ascii="Constantia" w:hAnsi="Constantia"/>
          <w:b/>
          <w:bCs/>
          <w:sz w:val="36"/>
          <w:szCs w:val="36"/>
        </w:rPr>
      </w:pPr>
      <w:r w:rsidRPr="00CA21E7">
        <w:rPr>
          <w:rFonts w:ascii="Constantia" w:hAnsi="Constantia"/>
          <w:b/>
          <w:bCs/>
          <w:sz w:val="36"/>
          <w:szCs w:val="36"/>
        </w:rPr>
        <w:t>AND</w:t>
      </w:r>
    </w:p>
    <w:p w:rsidR="004479B0" w:rsidRPr="00CA21E7" w:rsidRDefault="004479B0" w:rsidP="00246514">
      <w:pPr>
        <w:jc w:val="center"/>
        <w:rPr>
          <w:rFonts w:ascii="Constantia" w:hAnsi="Constantia"/>
          <w:b/>
          <w:bCs/>
          <w:sz w:val="36"/>
          <w:szCs w:val="36"/>
        </w:rPr>
      </w:pPr>
    </w:p>
    <w:p w:rsidR="00CA21E7" w:rsidRPr="00CA21E7" w:rsidRDefault="004479B0" w:rsidP="00246514">
      <w:pPr>
        <w:jc w:val="center"/>
        <w:rPr>
          <w:rFonts w:ascii="Constantia" w:hAnsi="Constantia"/>
          <w:b/>
          <w:bCs/>
          <w:sz w:val="36"/>
          <w:szCs w:val="36"/>
        </w:rPr>
      </w:pPr>
      <w:r w:rsidRPr="00CA21E7">
        <w:rPr>
          <w:rFonts w:ascii="Constantia" w:hAnsi="Constantia"/>
          <w:b/>
          <w:bCs/>
          <w:sz w:val="36"/>
          <w:szCs w:val="36"/>
        </w:rPr>
        <w:t xml:space="preserve">CODE OF CONDUCT TO REGULATE, MONITOR AND REPORT </w:t>
      </w:r>
    </w:p>
    <w:p w:rsidR="004479B0" w:rsidRPr="00CA21E7" w:rsidRDefault="004479B0" w:rsidP="00246514">
      <w:pPr>
        <w:jc w:val="center"/>
        <w:rPr>
          <w:rFonts w:ascii="Constantia" w:hAnsi="Constantia"/>
          <w:b/>
          <w:bCs/>
          <w:sz w:val="36"/>
          <w:szCs w:val="36"/>
        </w:rPr>
      </w:pPr>
      <w:r w:rsidRPr="00CA21E7">
        <w:rPr>
          <w:rFonts w:ascii="Constantia" w:hAnsi="Constantia"/>
          <w:b/>
          <w:bCs/>
          <w:sz w:val="36"/>
          <w:szCs w:val="36"/>
        </w:rPr>
        <w:t>TRADING IN SECURITIES</w:t>
      </w:r>
    </w:p>
    <w:p w:rsidR="00CA21E7" w:rsidRPr="00CA21E7" w:rsidRDefault="00CA21E7" w:rsidP="00246514">
      <w:pPr>
        <w:jc w:val="center"/>
        <w:rPr>
          <w:rFonts w:ascii="Constantia" w:hAnsi="Constantia"/>
          <w:b/>
          <w:bCs/>
          <w:sz w:val="36"/>
          <w:szCs w:val="36"/>
        </w:rPr>
      </w:pPr>
    </w:p>
    <w:p w:rsidR="00CA21E7" w:rsidRPr="00CA21E7" w:rsidRDefault="00CA21E7" w:rsidP="00246514">
      <w:pPr>
        <w:jc w:val="center"/>
        <w:rPr>
          <w:rFonts w:ascii="Constantia" w:hAnsi="Constantia"/>
          <w:b/>
          <w:bCs/>
          <w:sz w:val="36"/>
          <w:szCs w:val="36"/>
        </w:rPr>
      </w:pPr>
    </w:p>
    <w:p w:rsidR="00CA21E7" w:rsidRPr="00CA21E7" w:rsidRDefault="00CA21E7" w:rsidP="00246514">
      <w:pPr>
        <w:jc w:val="center"/>
        <w:rPr>
          <w:rFonts w:ascii="Constantia" w:hAnsi="Constantia"/>
          <w:b/>
          <w:bCs/>
          <w:sz w:val="36"/>
          <w:szCs w:val="36"/>
        </w:rPr>
      </w:pPr>
      <w:r w:rsidRPr="00CA21E7">
        <w:rPr>
          <w:rFonts w:ascii="Constantia" w:hAnsi="Constantia"/>
          <w:b/>
          <w:bCs/>
          <w:sz w:val="36"/>
          <w:szCs w:val="36"/>
        </w:rPr>
        <w:t>OF</w:t>
      </w:r>
    </w:p>
    <w:p w:rsidR="00CA21E7" w:rsidRPr="00CA21E7" w:rsidRDefault="00CA21E7" w:rsidP="00246514">
      <w:pPr>
        <w:jc w:val="center"/>
        <w:rPr>
          <w:rFonts w:ascii="Constantia" w:hAnsi="Constantia"/>
          <w:b/>
          <w:bCs/>
          <w:sz w:val="36"/>
          <w:szCs w:val="36"/>
        </w:rPr>
      </w:pPr>
    </w:p>
    <w:p w:rsidR="00DE0439" w:rsidRPr="00CA21E7" w:rsidRDefault="00CA21E7" w:rsidP="00246514">
      <w:pPr>
        <w:jc w:val="center"/>
        <w:rPr>
          <w:rFonts w:ascii="Constantia" w:hAnsi="Constantia"/>
          <w:b/>
          <w:bCs/>
          <w:sz w:val="36"/>
          <w:szCs w:val="36"/>
        </w:rPr>
      </w:pPr>
      <w:r w:rsidRPr="00CA21E7">
        <w:rPr>
          <w:rFonts w:ascii="Constantia" w:hAnsi="Constantia"/>
          <w:b/>
          <w:bCs/>
          <w:sz w:val="36"/>
          <w:szCs w:val="36"/>
        </w:rPr>
        <w:t>AIROX TECHNOLOGIES LIMITED</w:t>
      </w: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Default="00CA21E7" w:rsidP="00246514">
      <w:pPr>
        <w:jc w:val="center"/>
        <w:rPr>
          <w:b/>
          <w:bCs/>
        </w:rPr>
      </w:pPr>
    </w:p>
    <w:p w:rsidR="00CA21E7" w:rsidRPr="00246514" w:rsidRDefault="00CA21E7" w:rsidP="00246514">
      <w:pPr>
        <w:jc w:val="center"/>
        <w:rPr>
          <w:b/>
          <w:bCs/>
        </w:rPr>
      </w:pPr>
    </w:p>
    <w:p w:rsidR="00DE0439" w:rsidRDefault="00DE0439" w:rsidP="00494DE1">
      <w:pPr>
        <w:jc w:val="both"/>
      </w:pPr>
    </w:p>
    <w:p w:rsidR="00DE0439" w:rsidRPr="00494DE1" w:rsidRDefault="00F52EC9" w:rsidP="00494DE1">
      <w:pPr>
        <w:pStyle w:val="Heading1"/>
        <w:numPr>
          <w:ilvl w:val="0"/>
          <w:numId w:val="42"/>
        </w:numPr>
        <w:jc w:val="both"/>
      </w:pPr>
      <w:bookmarkStart w:id="1" w:name="_Hlk109646477"/>
      <w:r w:rsidRPr="00494DE1">
        <w:lastRenderedPageBreak/>
        <w:t>INTRODUCTION</w:t>
      </w:r>
    </w:p>
    <w:p w:rsidR="00DE0439" w:rsidRDefault="00DE0439" w:rsidP="00494DE1">
      <w:pPr>
        <w:pStyle w:val="BodyText"/>
        <w:jc w:val="both"/>
      </w:pPr>
    </w:p>
    <w:p w:rsidR="00DE0439" w:rsidRDefault="00555316" w:rsidP="00494DE1">
      <w:pPr>
        <w:pStyle w:val="BodyText"/>
        <w:jc w:val="both"/>
      </w:pPr>
      <w:r>
        <w:t>I</w:t>
      </w:r>
      <w:r w:rsidR="00F52EC9">
        <w:t xml:space="preserve">n order to protect the interests of investors in general and to put in place a framework for prohibition of insider trading in securities and to strengthen the legal framework thereof, </w:t>
      </w:r>
      <w:r>
        <w:t xml:space="preserve"> the Securities and Exchange Board of India (“</w:t>
      </w:r>
      <w:r>
        <w:rPr>
          <w:b/>
          <w:bCs/>
        </w:rPr>
        <w:t>SEBI</w:t>
      </w:r>
      <w:r>
        <w:t>”) in exercise of the powers conferred on it under Section 30</w:t>
      </w:r>
      <w:r w:rsidRPr="00555316">
        <w:t xml:space="preserve"> read with clause (g) of sub-section (2) of section 11 and clause (d) and clause (e) of section 12A </w:t>
      </w:r>
      <w:r>
        <w:t xml:space="preserve"> of the Securities and Exchange Board of India Act, 1992 (“</w:t>
      </w:r>
      <w:r>
        <w:rPr>
          <w:b/>
          <w:bCs/>
        </w:rPr>
        <w:t>SEBI Act</w:t>
      </w:r>
      <w:r>
        <w:t xml:space="preserve">”) </w:t>
      </w:r>
      <w:r w:rsidR="00F52EC9">
        <w:t>has issued the Securities and Exchange Board of India (Prohibition of Insider Trading) Regulations, 2015 (“</w:t>
      </w:r>
      <w:r w:rsidR="00F52EC9">
        <w:rPr>
          <w:b/>
          <w:bCs/>
        </w:rPr>
        <w:t>the</w:t>
      </w:r>
      <w:r w:rsidR="001E69A0">
        <w:rPr>
          <w:b/>
          <w:bCs/>
        </w:rPr>
        <w:t xml:space="preserve"> PIT</w:t>
      </w:r>
      <w:r w:rsidR="00F52EC9">
        <w:rPr>
          <w:b/>
          <w:bCs/>
        </w:rPr>
        <w:t xml:space="preserve"> Regulations</w:t>
      </w:r>
      <w:r w:rsidR="00F52EC9">
        <w:t xml:space="preserve">”) which </w:t>
      </w:r>
      <w:r>
        <w:t xml:space="preserve"> came into effect</w:t>
      </w:r>
      <w:r w:rsidR="00F52EC9">
        <w:t xml:space="preserve"> from </w:t>
      </w:r>
      <w:r w:rsidR="00C738A6">
        <w:t>May 15</w:t>
      </w:r>
      <w:r w:rsidR="00F52EC9">
        <w:t>, 2015.</w:t>
      </w:r>
    </w:p>
    <w:p w:rsidR="00DE0439" w:rsidRDefault="00DE0439" w:rsidP="00494DE1">
      <w:pPr>
        <w:pStyle w:val="BodyText"/>
        <w:jc w:val="both"/>
      </w:pPr>
    </w:p>
    <w:p w:rsidR="00DE0439" w:rsidRDefault="00F52EC9" w:rsidP="00494DE1">
      <w:pPr>
        <w:pStyle w:val="BodyText"/>
        <w:jc w:val="both"/>
      </w:pPr>
      <w:r>
        <w:t>The</w:t>
      </w:r>
      <w:r w:rsidR="004642E4">
        <w:t>r</w:t>
      </w:r>
      <w:r>
        <w:t xml:space="preserve">egulation8 and 9 of the </w:t>
      </w:r>
      <w:r w:rsidR="001E69A0">
        <w:t xml:space="preserve">PIT </w:t>
      </w:r>
      <w:r>
        <w:t xml:space="preserve">Regulations requires every </w:t>
      </w:r>
      <w:r w:rsidR="004642E4">
        <w:t>l</w:t>
      </w:r>
      <w:r>
        <w:t xml:space="preserve">isted </w:t>
      </w:r>
      <w:r w:rsidR="004642E4">
        <w:t>c</w:t>
      </w:r>
      <w:r>
        <w:t>ompan</w:t>
      </w:r>
      <w:r w:rsidR="004642E4">
        <w:t>y</w:t>
      </w:r>
      <w:r>
        <w:t xml:space="preserve"> to frame</w:t>
      </w:r>
      <w:bookmarkEnd w:id="0"/>
      <w:r w:rsidR="00CA21E7">
        <w:t xml:space="preserve"> </w:t>
      </w:r>
      <w:r w:rsidR="004642E4">
        <w:t>code of conduct to regulate, monitor and report trading by its designated persons and immediate relatives of designated persons</w:t>
      </w:r>
      <w:r>
        <w:t xml:space="preserve"> towards achieving compliance with the </w:t>
      </w:r>
      <w:r w:rsidR="001E69A0">
        <w:t xml:space="preserve">PIT </w:t>
      </w:r>
      <w:r>
        <w:t>Regulations</w:t>
      </w:r>
      <w:r w:rsidR="004642E4">
        <w:t>, respectively</w:t>
      </w:r>
      <w:r>
        <w:t>.</w:t>
      </w:r>
    </w:p>
    <w:p w:rsidR="00DE0439" w:rsidRDefault="00DE0439" w:rsidP="00494DE1">
      <w:pPr>
        <w:pStyle w:val="BodyText"/>
        <w:jc w:val="both"/>
        <w:rPr>
          <w:highlight w:val="yellow"/>
          <w:lang w:bidi="ar-SA"/>
        </w:rPr>
      </w:pPr>
    </w:p>
    <w:p w:rsidR="00DE0439" w:rsidRDefault="006303B2" w:rsidP="00494DE1">
      <w:pPr>
        <w:pStyle w:val="BodyText"/>
        <w:jc w:val="both"/>
        <w:rPr>
          <w:lang w:bidi="ar-SA"/>
        </w:rPr>
      </w:pPr>
      <w:bookmarkStart w:id="2" w:name="_Hlk109653768"/>
      <w:r>
        <w:rPr>
          <w:lang w:bidi="ar-SA"/>
        </w:rPr>
        <w:t>Airox Technologies</w:t>
      </w:r>
      <w:r w:rsidR="00C674DB">
        <w:t xml:space="preserve"> Limited</w:t>
      </w:r>
      <w:r w:rsidR="00C674DB">
        <w:rPr>
          <w:lang w:bidi="ar-SA"/>
        </w:rPr>
        <w:t xml:space="preserve"> (“</w:t>
      </w:r>
      <w:r w:rsidR="00F52EC9" w:rsidRPr="003378E6">
        <w:rPr>
          <w:b/>
          <w:bCs/>
          <w:lang w:bidi="ar-SA"/>
        </w:rPr>
        <w:t>Company</w:t>
      </w:r>
      <w:proofErr w:type="gramStart"/>
      <w:r w:rsidR="00C674DB">
        <w:rPr>
          <w:lang w:bidi="ar-SA"/>
        </w:rPr>
        <w:t>”)</w:t>
      </w:r>
      <w:r w:rsidR="00F52EC9">
        <w:t>endeavors</w:t>
      </w:r>
      <w:proofErr w:type="gramEnd"/>
      <w:r w:rsidR="00F52EC9">
        <w:rPr>
          <w:lang w:bidi="ar-SA"/>
        </w:rPr>
        <w:t xml:space="preserve"> to preserve the confidentiality and prevent the misuse of UPSI. The Company is committed to </w:t>
      </w:r>
      <w:r w:rsidR="00C674DB">
        <w:rPr>
          <w:lang w:bidi="ar-SA"/>
        </w:rPr>
        <w:t xml:space="preserve">ensure </w:t>
      </w:r>
      <w:r w:rsidR="00F52EC9">
        <w:rPr>
          <w:lang w:bidi="ar-SA"/>
        </w:rPr>
        <w:t>transparency and fairness in dealing with all stakeholders and in ensuring adherence to all the applicable laws and regulations.</w:t>
      </w:r>
    </w:p>
    <w:p w:rsidR="00C674DB" w:rsidRDefault="00C674DB" w:rsidP="00494DE1">
      <w:pPr>
        <w:pStyle w:val="BodyText"/>
        <w:jc w:val="both"/>
        <w:rPr>
          <w:lang w:bidi="ar-SA"/>
        </w:rPr>
      </w:pPr>
    </w:p>
    <w:p w:rsidR="00C674DB" w:rsidRDefault="00C674DB" w:rsidP="00494DE1">
      <w:pPr>
        <w:pStyle w:val="BodyText"/>
        <w:jc w:val="both"/>
      </w:pPr>
      <w:r>
        <w:t>Accordingly, Company</w:t>
      </w:r>
      <w:r w:rsidR="00F230DA">
        <w:t xml:space="preserve"> has framed this </w:t>
      </w:r>
      <w:proofErr w:type="spellStart"/>
      <w:r w:rsidR="00CE270C">
        <w:t>code</w:t>
      </w:r>
      <w:r w:rsidR="00E3623B">
        <w:t>including</w:t>
      </w:r>
      <w:proofErr w:type="spellEnd"/>
      <w:r w:rsidR="005E5BAD">
        <w:t xml:space="preserve"> code of conduct to regulate, monitor and report trading in securities of the Company by its designated persons and immediate relatives of designated persons (collectively referred to as the “</w:t>
      </w:r>
      <w:r w:rsidR="005E5BAD" w:rsidRPr="003378E6">
        <w:rPr>
          <w:b/>
          <w:bCs/>
        </w:rPr>
        <w:t>Code of Conduct</w:t>
      </w:r>
      <w:r w:rsidR="005E5BAD">
        <w:t>” or “</w:t>
      </w:r>
      <w:r w:rsidR="005E5BAD" w:rsidRPr="003378E6">
        <w:rPr>
          <w:b/>
          <w:bCs/>
        </w:rPr>
        <w:t>Code</w:t>
      </w:r>
      <w:r w:rsidR="005E5BAD">
        <w:t xml:space="preserve">”) </w:t>
      </w:r>
      <w:r>
        <w:t>which is in line with the PIT Regulations and is effective from s</w:t>
      </w:r>
      <w:r w:rsidRPr="001E69A0">
        <w:t>uch</w:t>
      </w:r>
      <w:r>
        <w:t xml:space="preserve"> a</w:t>
      </w:r>
      <w:r w:rsidRPr="001E69A0">
        <w:t xml:space="preserve"> date </w:t>
      </w:r>
      <w:r>
        <w:t>as notified by the board of directors of the Company</w:t>
      </w:r>
      <w:r w:rsidR="00CA21E7">
        <w:t xml:space="preserve"> 20th May, 2022.</w:t>
      </w:r>
    </w:p>
    <w:p w:rsidR="00DE0439" w:rsidRDefault="00DE0439" w:rsidP="00494DE1">
      <w:pPr>
        <w:pStyle w:val="BodyText"/>
        <w:jc w:val="both"/>
        <w:rPr>
          <w:lang w:bidi="ar-SA"/>
        </w:rPr>
      </w:pPr>
    </w:p>
    <w:p w:rsidR="00DE0439" w:rsidRPr="00494DE1" w:rsidRDefault="00F52EC9" w:rsidP="00494DE1">
      <w:pPr>
        <w:pStyle w:val="Heading1"/>
        <w:numPr>
          <w:ilvl w:val="0"/>
          <w:numId w:val="42"/>
        </w:numPr>
        <w:jc w:val="both"/>
      </w:pPr>
      <w:r w:rsidRPr="00494DE1">
        <w:t>APPLICABILITY:</w:t>
      </w:r>
    </w:p>
    <w:p w:rsidR="00DE0439" w:rsidRDefault="00DE0439" w:rsidP="00494DE1">
      <w:pPr>
        <w:pStyle w:val="BodyText"/>
        <w:jc w:val="both"/>
        <w:rPr>
          <w:lang w:bidi="ar-SA"/>
        </w:rPr>
      </w:pPr>
    </w:p>
    <w:p w:rsidR="00DE0439" w:rsidRDefault="00F52EC9" w:rsidP="00494DE1">
      <w:pPr>
        <w:pStyle w:val="BodyText"/>
        <w:jc w:val="both"/>
        <w:rPr>
          <w:lang w:bidi="ar-SA"/>
        </w:rPr>
      </w:pPr>
      <w:r>
        <w:rPr>
          <w:lang w:bidi="ar-SA"/>
        </w:rPr>
        <w:t>The Code is applicable to the following persons:</w:t>
      </w:r>
    </w:p>
    <w:p w:rsidR="00DE0439" w:rsidRDefault="00DE0439" w:rsidP="00494DE1">
      <w:pPr>
        <w:pStyle w:val="BodyText"/>
        <w:jc w:val="both"/>
        <w:rPr>
          <w:lang w:bidi="ar-SA"/>
        </w:rPr>
      </w:pPr>
    </w:p>
    <w:p w:rsidR="00DE0439" w:rsidRDefault="00F52EC9" w:rsidP="00494DE1">
      <w:pPr>
        <w:pStyle w:val="ListParagraph"/>
        <w:numPr>
          <w:ilvl w:val="0"/>
          <w:numId w:val="25"/>
        </w:numPr>
        <w:rPr>
          <w:lang w:bidi="ar-SA"/>
        </w:rPr>
      </w:pPr>
      <w:r>
        <w:rPr>
          <w:lang w:bidi="ar-SA"/>
        </w:rPr>
        <w:t>Promoters including member(s) of Promoter group</w:t>
      </w:r>
    </w:p>
    <w:p w:rsidR="00DE0439" w:rsidRDefault="00F52EC9" w:rsidP="00494DE1">
      <w:pPr>
        <w:pStyle w:val="ListParagraph"/>
        <w:numPr>
          <w:ilvl w:val="0"/>
          <w:numId w:val="25"/>
        </w:numPr>
        <w:rPr>
          <w:lang w:bidi="ar-SA"/>
        </w:rPr>
      </w:pPr>
      <w:r>
        <w:rPr>
          <w:lang w:bidi="ar-SA"/>
        </w:rPr>
        <w:t>Directors</w:t>
      </w:r>
    </w:p>
    <w:p w:rsidR="00DE0439" w:rsidRDefault="00F52EC9" w:rsidP="00494DE1">
      <w:pPr>
        <w:pStyle w:val="ListParagraph"/>
        <w:numPr>
          <w:ilvl w:val="0"/>
          <w:numId w:val="25"/>
        </w:numPr>
        <w:rPr>
          <w:lang w:bidi="ar-SA"/>
        </w:rPr>
      </w:pPr>
      <w:r>
        <w:rPr>
          <w:lang w:bidi="ar-SA"/>
        </w:rPr>
        <w:t>Designated Persons</w:t>
      </w:r>
    </w:p>
    <w:p w:rsidR="00DE0439" w:rsidRDefault="00F52EC9" w:rsidP="00494DE1">
      <w:pPr>
        <w:pStyle w:val="ListParagraph"/>
        <w:numPr>
          <w:ilvl w:val="0"/>
          <w:numId w:val="25"/>
        </w:numPr>
        <w:rPr>
          <w:lang w:bidi="ar-SA"/>
        </w:rPr>
      </w:pPr>
      <w:r>
        <w:rPr>
          <w:lang w:bidi="ar-SA"/>
        </w:rPr>
        <w:t>Concerned Advisers/Consultants/Retainers of the Company</w:t>
      </w:r>
    </w:p>
    <w:p w:rsidR="00DE0439" w:rsidRDefault="00F52EC9" w:rsidP="00494DE1">
      <w:pPr>
        <w:pStyle w:val="ListParagraph"/>
        <w:numPr>
          <w:ilvl w:val="0"/>
          <w:numId w:val="25"/>
        </w:numPr>
        <w:rPr>
          <w:lang w:bidi="ar-SA"/>
        </w:rPr>
      </w:pPr>
      <w:r>
        <w:rPr>
          <w:lang w:bidi="ar-SA"/>
        </w:rPr>
        <w:t xml:space="preserve">Connected Persons </w:t>
      </w:r>
    </w:p>
    <w:bookmarkEnd w:id="2"/>
    <w:p w:rsidR="00DE0439" w:rsidRDefault="00DE0439" w:rsidP="00494DE1">
      <w:pPr>
        <w:pStyle w:val="ListParagraph"/>
        <w:rPr>
          <w:lang w:bidi="ar-SA"/>
        </w:rPr>
      </w:pPr>
    </w:p>
    <w:p w:rsidR="007D1592" w:rsidRDefault="00F52EC9" w:rsidP="00494DE1">
      <w:pPr>
        <w:pStyle w:val="Heading1"/>
        <w:numPr>
          <w:ilvl w:val="0"/>
          <w:numId w:val="42"/>
        </w:numPr>
        <w:jc w:val="both"/>
      </w:pPr>
      <w:bookmarkStart w:id="3" w:name="_Hlk109654004"/>
      <w:r>
        <w:t>DEFINITIONS:</w:t>
      </w:r>
    </w:p>
    <w:p w:rsidR="007D1592" w:rsidRPr="007D1592" w:rsidRDefault="007D1592" w:rsidP="00494DE1">
      <w:pPr>
        <w:jc w:val="both"/>
      </w:pPr>
    </w:p>
    <w:p w:rsidR="00DE0439" w:rsidRPr="007D1592" w:rsidRDefault="00F52EC9" w:rsidP="00494DE1">
      <w:pPr>
        <w:jc w:val="both"/>
      </w:pPr>
      <w:r w:rsidRPr="007D1592">
        <w:t>In this Code unless the context otherwise requires, the following words, expression and derivations there from shall have the meanings assigned to them as under:</w:t>
      </w:r>
    </w:p>
    <w:p w:rsidR="00DE0439" w:rsidRDefault="00DE0439" w:rsidP="00494DE1">
      <w:pPr>
        <w:jc w:val="both"/>
      </w:pPr>
    </w:p>
    <w:p w:rsidR="007D1592" w:rsidRDefault="00F52EC9" w:rsidP="00494DE1">
      <w:pPr>
        <w:pStyle w:val="ListParagraph"/>
        <w:numPr>
          <w:ilvl w:val="1"/>
          <w:numId w:val="40"/>
        </w:numPr>
      </w:pPr>
      <w:r w:rsidRPr="007D1592">
        <w:rPr>
          <w:b/>
        </w:rPr>
        <w:t>‘Act’</w:t>
      </w:r>
      <w:r w:rsidRPr="007D1592">
        <w:t xml:space="preserve"> means Securities and Exchange Board of India Act, 1992.</w:t>
      </w:r>
    </w:p>
    <w:p w:rsidR="007D1592" w:rsidRDefault="007D1592" w:rsidP="00494DE1">
      <w:pPr>
        <w:pStyle w:val="ListParagraph"/>
        <w:ind w:left="360" w:firstLine="0"/>
      </w:pPr>
    </w:p>
    <w:p w:rsidR="007D1592" w:rsidRDefault="00F52EC9" w:rsidP="00494DE1">
      <w:pPr>
        <w:pStyle w:val="ListParagraph"/>
        <w:numPr>
          <w:ilvl w:val="1"/>
          <w:numId w:val="40"/>
        </w:numPr>
      </w:pPr>
      <w:r w:rsidRPr="007D1592">
        <w:rPr>
          <w:b/>
        </w:rPr>
        <w:t>‘Board</w:t>
      </w:r>
      <w:r>
        <w:t>’ means the Board of Directors of the Company.</w:t>
      </w:r>
    </w:p>
    <w:p w:rsidR="007D1592" w:rsidRPr="007D1592" w:rsidRDefault="007D1592" w:rsidP="00494DE1">
      <w:pPr>
        <w:pStyle w:val="ListParagraph"/>
        <w:rPr>
          <w:b/>
        </w:rPr>
      </w:pPr>
    </w:p>
    <w:p w:rsidR="007D1592" w:rsidRDefault="00F52EC9" w:rsidP="00494DE1">
      <w:pPr>
        <w:pStyle w:val="ListParagraph"/>
        <w:numPr>
          <w:ilvl w:val="1"/>
          <w:numId w:val="40"/>
        </w:numPr>
      </w:pPr>
      <w:r w:rsidRPr="007D1592">
        <w:rPr>
          <w:b/>
        </w:rPr>
        <w:t>‘Code</w:t>
      </w:r>
      <w:r>
        <w:t>’ or ‘</w:t>
      </w:r>
      <w:r w:rsidRPr="007D1592">
        <w:rPr>
          <w:b/>
        </w:rPr>
        <w:t>Code of Conduct</w:t>
      </w:r>
      <w:r>
        <w:t>’ shall mean this</w:t>
      </w:r>
      <w:r w:rsidR="00CA21E7">
        <w:t xml:space="preserve"> </w:t>
      </w:r>
      <w:r w:rsidR="0042467E">
        <w:t>document code of conduct to regulate, monitor and report trading in securities of the Company by its designated persons and immediate relatives of designated persons</w:t>
      </w:r>
      <w:r>
        <w:t>.</w:t>
      </w:r>
    </w:p>
    <w:p w:rsidR="007D1592" w:rsidRPr="007D1592" w:rsidRDefault="007D1592" w:rsidP="00494DE1">
      <w:pPr>
        <w:pStyle w:val="ListParagraph"/>
        <w:rPr>
          <w:b/>
        </w:rPr>
      </w:pPr>
    </w:p>
    <w:p w:rsidR="007D1592" w:rsidRDefault="00F52EC9" w:rsidP="00494DE1">
      <w:pPr>
        <w:pStyle w:val="ListParagraph"/>
        <w:numPr>
          <w:ilvl w:val="1"/>
          <w:numId w:val="40"/>
        </w:numPr>
      </w:pPr>
      <w:r w:rsidRPr="007D1592">
        <w:rPr>
          <w:b/>
        </w:rPr>
        <w:t>‘Company</w:t>
      </w:r>
      <w:r>
        <w:t xml:space="preserve">’ means </w:t>
      </w:r>
      <w:r w:rsidR="006303B2">
        <w:t>Airox Technologies</w:t>
      </w:r>
      <w:r>
        <w:t xml:space="preserve"> Limited.</w:t>
      </w:r>
    </w:p>
    <w:p w:rsidR="007D1592" w:rsidRPr="007D1592" w:rsidRDefault="007D1592" w:rsidP="00494DE1">
      <w:pPr>
        <w:pStyle w:val="ListParagraph"/>
        <w:rPr>
          <w:b/>
        </w:rPr>
      </w:pPr>
    </w:p>
    <w:p w:rsidR="007D1592" w:rsidRDefault="00F52EC9" w:rsidP="00494DE1">
      <w:pPr>
        <w:pStyle w:val="ListParagraph"/>
        <w:numPr>
          <w:ilvl w:val="1"/>
          <w:numId w:val="40"/>
        </w:numPr>
      </w:pPr>
      <w:r w:rsidRPr="007D1592">
        <w:rPr>
          <w:b/>
        </w:rPr>
        <w:t xml:space="preserve">‘Compliance Officer’ </w:t>
      </w:r>
      <w:r>
        <w:t xml:space="preserve">means Company Secretary of the Company or in absence of Company Secretary, any senior officer, designated so or in absence of both, the Executive Director or such other senior officer, who is financially literate and is capable of appreciating requirements of legal and regulatory compliance under </w:t>
      </w:r>
      <w:r w:rsidR="000D5D7D">
        <w:t xml:space="preserve"> the PIT R</w:t>
      </w:r>
      <w:r>
        <w:t xml:space="preserve">egulations and who shall be responsible for compliance of policies, procedures, maintenance of records, monitoring and adherence to the rules for preservation of </w:t>
      </w:r>
      <w:r w:rsidR="000D5D7D">
        <w:t xml:space="preserve"> UPSI</w:t>
      </w:r>
      <w:r>
        <w:t>, monitoring of trades and the implementation of this Code of Conduct and Compliance officer shall function and carry out his responsibilities under the overall supervision of the Board.</w:t>
      </w:r>
    </w:p>
    <w:p w:rsidR="007D1592" w:rsidRDefault="007D1592" w:rsidP="00494DE1">
      <w:pPr>
        <w:pStyle w:val="ListParagraph"/>
      </w:pPr>
    </w:p>
    <w:p w:rsidR="007D1592" w:rsidRDefault="00F52EC9" w:rsidP="00494DE1">
      <w:pPr>
        <w:pStyle w:val="ListParagraph"/>
        <w:ind w:left="360" w:firstLine="0"/>
      </w:pPr>
      <w:r>
        <w:t>Explanation – for the purpose of this</w:t>
      </w:r>
      <w:r w:rsidR="00CA21E7">
        <w:t xml:space="preserve"> </w:t>
      </w:r>
      <w:r w:rsidR="000D5D7D">
        <w:t>Code of Conduct</w:t>
      </w:r>
      <w:r>
        <w:t xml:space="preserve"> “financial literate” shall mean a person, who has ability to read and understand basic financial statement like </w:t>
      </w:r>
      <w:r w:rsidR="000D5D7D">
        <w:t>b</w:t>
      </w:r>
      <w:r>
        <w:t xml:space="preserve">alance </w:t>
      </w:r>
      <w:r w:rsidR="000D5D7D">
        <w:t>s</w:t>
      </w:r>
      <w:r>
        <w:t xml:space="preserve">heet, </w:t>
      </w:r>
      <w:r w:rsidR="000D5D7D">
        <w:t>s</w:t>
      </w:r>
      <w:r>
        <w:t xml:space="preserve">tatement of </w:t>
      </w:r>
      <w:r w:rsidR="000D5D7D">
        <w:t>p</w:t>
      </w:r>
      <w:r>
        <w:t xml:space="preserve">rofit and </w:t>
      </w:r>
      <w:r w:rsidR="000D5D7D">
        <w:t>l</w:t>
      </w:r>
      <w:r>
        <w:t xml:space="preserve">oss, </w:t>
      </w:r>
      <w:r w:rsidR="000D5D7D">
        <w:t>c</w:t>
      </w:r>
      <w:r>
        <w:t xml:space="preserve">ash </w:t>
      </w:r>
      <w:r w:rsidR="000D5D7D">
        <w:t>f</w:t>
      </w:r>
      <w:r>
        <w:t xml:space="preserve">low </w:t>
      </w:r>
      <w:r w:rsidR="000D5D7D">
        <w:t>s</w:t>
      </w:r>
      <w:r>
        <w:t>tatement etc.</w:t>
      </w:r>
    </w:p>
    <w:p w:rsidR="007D1592" w:rsidRPr="007D1592" w:rsidRDefault="007D1592" w:rsidP="00494DE1">
      <w:pPr>
        <w:pStyle w:val="ListParagraph"/>
        <w:rPr>
          <w:b/>
          <w:bCs/>
          <w:lang w:bidi="ar-SA"/>
        </w:rPr>
      </w:pPr>
    </w:p>
    <w:p w:rsidR="007D1592" w:rsidRDefault="00F52EC9" w:rsidP="00494DE1">
      <w:pPr>
        <w:pStyle w:val="ListParagraph"/>
        <w:numPr>
          <w:ilvl w:val="1"/>
          <w:numId w:val="40"/>
        </w:numPr>
      </w:pPr>
      <w:r w:rsidRPr="007D1592">
        <w:rPr>
          <w:b/>
          <w:bCs/>
          <w:lang w:bidi="ar-SA"/>
        </w:rPr>
        <w:lastRenderedPageBreak/>
        <w:t xml:space="preserve">‘Concerned Adviser / Consultants / Retainers’ </w:t>
      </w:r>
      <w:r>
        <w:rPr>
          <w:lang w:bidi="ar-SA"/>
        </w:rPr>
        <w:t xml:space="preserve">of the Company means such </w:t>
      </w:r>
      <w:r w:rsidR="000D5D7D">
        <w:rPr>
          <w:lang w:bidi="ar-SA"/>
        </w:rPr>
        <w:t>a</w:t>
      </w:r>
      <w:r>
        <w:rPr>
          <w:lang w:bidi="ar-SA"/>
        </w:rPr>
        <w:t xml:space="preserve">dvisers or </w:t>
      </w:r>
      <w:r w:rsidR="000D5D7D">
        <w:rPr>
          <w:lang w:bidi="ar-SA"/>
        </w:rPr>
        <w:t>c</w:t>
      </w:r>
      <w:r>
        <w:rPr>
          <w:lang w:bidi="ar-SA"/>
        </w:rPr>
        <w:t xml:space="preserve">onsultants or </w:t>
      </w:r>
      <w:r w:rsidR="000D5D7D">
        <w:rPr>
          <w:lang w:bidi="ar-SA"/>
        </w:rPr>
        <w:t>r</w:t>
      </w:r>
      <w:r>
        <w:rPr>
          <w:lang w:bidi="ar-SA"/>
        </w:rPr>
        <w:t xml:space="preserve">etainers or </w:t>
      </w:r>
      <w:r w:rsidR="000D5D7D">
        <w:rPr>
          <w:lang w:bidi="ar-SA"/>
        </w:rPr>
        <w:t>p</w:t>
      </w:r>
      <w:r>
        <w:rPr>
          <w:lang w:bidi="ar-SA"/>
        </w:rPr>
        <w:t xml:space="preserve">rofessionals who in the opinion of the Company may have access to </w:t>
      </w:r>
      <w:r w:rsidR="000D5D7D">
        <w:rPr>
          <w:lang w:bidi="ar-SA"/>
        </w:rPr>
        <w:t>UPSI</w:t>
      </w:r>
      <w:r>
        <w:rPr>
          <w:lang w:bidi="ar-SA"/>
        </w:rPr>
        <w:t>.</w:t>
      </w:r>
    </w:p>
    <w:p w:rsidR="007D1592" w:rsidRDefault="007D1592" w:rsidP="00494DE1">
      <w:pPr>
        <w:pStyle w:val="ListParagraph"/>
        <w:ind w:left="360" w:firstLine="0"/>
      </w:pPr>
    </w:p>
    <w:p w:rsidR="007D1592" w:rsidRDefault="00F52EC9" w:rsidP="00494DE1">
      <w:pPr>
        <w:pStyle w:val="ListParagraph"/>
        <w:numPr>
          <w:ilvl w:val="1"/>
          <w:numId w:val="40"/>
        </w:numPr>
      </w:pPr>
      <w:r>
        <w:t>‘</w:t>
      </w:r>
      <w:r w:rsidRPr="007D1592">
        <w:rPr>
          <w:b/>
          <w:bCs/>
        </w:rPr>
        <w:t>Connected Person</w:t>
      </w:r>
      <w:r>
        <w:t>’ means:</w:t>
      </w:r>
    </w:p>
    <w:p w:rsidR="007D1592" w:rsidRDefault="007D1592" w:rsidP="00494DE1">
      <w:pPr>
        <w:pStyle w:val="ListParagraph"/>
      </w:pPr>
    </w:p>
    <w:p w:rsidR="007D1592" w:rsidRDefault="00F52EC9" w:rsidP="00494DE1">
      <w:pPr>
        <w:pStyle w:val="ListParagraph"/>
        <w:numPr>
          <w:ilvl w:val="2"/>
          <w:numId w:val="40"/>
        </w:numPr>
      </w:pPr>
      <w:r>
        <w:t xml:space="preserve">any person who is or has during the six months prior to the concerned act been associated with a </w:t>
      </w:r>
      <w:r w:rsidR="000D5D7D">
        <w:t>C</w:t>
      </w:r>
      <w:r>
        <w:t xml:space="preserve">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w:t>
      </w:r>
      <w:r w:rsidR="000D5D7D">
        <w:t xml:space="preserve">UPSI </w:t>
      </w:r>
      <w:r>
        <w:t>or is reasonably expected to allow such access.</w:t>
      </w:r>
    </w:p>
    <w:p w:rsidR="007D1592" w:rsidRDefault="007D1592" w:rsidP="00494DE1">
      <w:pPr>
        <w:pStyle w:val="ListParagraph"/>
        <w:ind w:left="720" w:firstLine="0"/>
      </w:pPr>
    </w:p>
    <w:p w:rsidR="007D1592" w:rsidRDefault="00F52EC9" w:rsidP="00494DE1">
      <w:pPr>
        <w:pStyle w:val="ListParagraph"/>
        <w:numPr>
          <w:ilvl w:val="2"/>
          <w:numId w:val="40"/>
        </w:numPr>
      </w:pPr>
      <w:r w:rsidRPr="007D1592">
        <w:rPr>
          <w:spacing w:val="-13"/>
        </w:rPr>
        <w:t>Without</w:t>
      </w:r>
      <w:r>
        <w:t xml:space="preserve"> prejudice to the generality of the foregoing, the persons falling within the following categories shall be deemed to be connected persons unless the contrary is established,</w:t>
      </w:r>
    </w:p>
    <w:p w:rsidR="007D1592" w:rsidRDefault="007D1592" w:rsidP="00494DE1">
      <w:pPr>
        <w:pStyle w:val="ListParagraph"/>
      </w:pPr>
    </w:p>
    <w:p w:rsidR="007D1592" w:rsidRDefault="00F52EC9" w:rsidP="00494DE1">
      <w:pPr>
        <w:pStyle w:val="ListParagraph"/>
        <w:numPr>
          <w:ilvl w:val="2"/>
          <w:numId w:val="40"/>
        </w:numPr>
      </w:pPr>
      <w:r>
        <w:t>an immediate relative of connected persons specified in clause (</w:t>
      </w:r>
      <w:proofErr w:type="spellStart"/>
      <w:r>
        <w:t>i</w:t>
      </w:r>
      <w:proofErr w:type="spellEnd"/>
      <w:r>
        <w:t>); or</w:t>
      </w:r>
    </w:p>
    <w:p w:rsidR="007D1592" w:rsidRDefault="007D1592" w:rsidP="00494DE1">
      <w:pPr>
        <w:pStyle w:val="ListParagraph"/>
      </w:pPr>
    </w:p>
    <w:p w:rsidR="007D1592" w:rsidRDefault="00F52EC9" w:rsidP="00494DE1">
      <w:pPr>
        <w:pStyle w:val="ListParagraph"/>
        <w:numPr>
          <w:ilvl w:val="2"/>
          <w:numId w:val="40"/>
        </w:numPr>
      </w:pPr>
      <w:r>
        <w:t>a holding company or associate company or subsidiary company; or</w:t>
      </w:r>
    </w:p>
    <w:p w:rsidR="007D1592" w:rsidRDefault="007D1592" w:rsidP="00494DE1">
      <w:pPr>
        <w:pStyle w:val="ListParagraph"/>
      </w:pPr>
    </w:p>
    <w:p w:rsidR="007D1592" w:rsidRDefault="00F52EC9" w:rsidP="00494DE1">
      <w:pPr>
        <w:pStyle w:val="ListParagraph"/>
        <w:numPr>
          <w:ilvl w:val="2"/>
          <w:numId w:val="40"/>
        </w:numPr>
      </w:pPr>
      <w:r>
        <w:t>an intermediary as specified in Section 12 of the Act or an employee or director thereof; or</w:t>
      </w:r>
    </w:p>
    <w:p w:rsidR="007D1592" w:rsidRDefault="007D1592" w:rsidP="00494DE1">
      <w:pPr>
        <w:pStyle w:val="ListParagraph"/>
      </w:pPr>
    </w:p>
    <w:p w:rsidR="007D1592" w:rsidRDefault="00F52EC9" w:rsidP="00494DE1">
      <w:pPr>
        <w:pStyle w:val="ListParagraph"/>
        <w:numPr>
          <w:ilvl w:val="2"/>
          <w:numId w:val="40"/>
        </w:numPr>
      </w:pPr>
      <w:r>
        <w:t>an investment company, trustee company, asset management company or an employee or director thereof; or</w:t>
      </w:r>
    </w:p>
    <w:p w:rsidR="007D1592" w:rsidRDefault="007D1592" w:rsidP="00494DE1">
      <w:pPr>
        <w:pStyle w:val="ListParagraph"/>
      </w:pPr>
    </w:p>
    <w:p w:rsidR="007D1592" w:rsidRDefault="00F52EC9" w:rsidP="00494DE1">
      <w:pPr>
        <w:pStyle w:val="ListParagraph"/>
        <w:numPr>
          <w:ilvl w:val="2"/>
          <w:numId w:val="40"/>
        </w:numPr>
      </w:pPr>
      <w:r>
        <w:t>an official of a Stock Exchange or of clearing house or corporation; or</w:t>
      </w:r>
    </w:p>
    <w:p w:rsidR="007D1592" w:rsidRDefault="007D1592" w:rsidP="00494DE1">
      <w:pPr>
        <w:pStyle w:val="ListParagraph"/>
      </w:pPr>
    </w:p>
    <w:p w:rsidR="007D1592" w:rsidRDefault="00F52EC9" w:rsidP="00494DE1">
      <w:pPr>
        <w:pStyle w:val="ListParagraph"/>
        <w:numPr>
          <w:ilvl w:val="2"/>
          <w:numId w:val="40"/>
        </w:numPr>
      </w:pPr>
      <w:r>
        <w:t>a member of board of trustees of a mutual fund or a member of the Board of Directors of the Asset Management Company of a mutual fund or is an employee thereof; or</w:t>
      </w:r>
    </w:p>
    <w:p w:rsidR="007D1592" w:rsidRDefault="007D1592" w:rsidP="00494DE1">
      <w:pPr>
        <w:pStyle w:val="ListParagraph"/>
      </w:pPr>
    </w:p>
    <w:p w:rsidR="007D1592" w:rsidRDefault="00F52EC9" w:rsidP="00494DE1">
      <w:pPr>
        <w:pStyle w:val="ListParagraph"/>
        <w:numPr>
          <w:ilvl w:val="2"/>
          <w:numId w:val="40"/>
        </w:numPr>
      </w:pPr>
      <w:r>
        <w:t xml:space="preserve">a member of the Board or an employee, of a public financial institution as defined in Section 2 (72) of the Companies Act, </w:t>
      </w:r>
      <w:proofErr w:type="gramStart"/>
      <w:r>
        <w:t>2013;or</w:t>
      </w:r>
      <w:proofErr w:type="gramEnd"/>
    </w:p>
    <w:p w:rsidR="007D1592" w:rsidRDefault="007D1592" w:rsidP="00494DE1">
      <w:pPr>
        <w:pStyle w:val="ListParagraph"/>
      </w:pPr>
    </w:p>
    <w:p w:rsidR="007D1592" w:rsidRDefault="00F52EC9" w:rsidP="00494DE1">
      <w:pPr>
        <w:pStyle w:val="ListParagraph"/>
        <w:numPr>
          <w:ilvl w:val="2"/>
          <w:numId w:val="40"/>
        </w:numPr>
      </w:pPr>
      <w:r>
        <w:t xml:space="preserve">an official or an employee of a self-regulatory organization recognized or authorized by </w:t>
      </w:r>
      <w:proofErr w:type="spellStart"/>
      <w:r>
        <w:t>the</w:t>
      </w:r>
      <w:r w:rsidR="00B57972">
        <w:t>SEBI</w:t>
      </w:r>
      <w:proofErr w:type="spellEnd"/>
      <w:r>
        <w:t>; o</w:t>
      </w:r>
      <w:r w:rsidR="007D1592">
        <w:t>r</w:t>
      </w:r>
    </w:p>
    <w:p w:rsidR="007D1592" w:rsidRDefault="007D1592" w:rsidP="00494DE1">
      <w:pPr>
        <w:pStyle w:val="ListParagraph"/>
      </w:pPr>
    </w:p>
    <w:p w:rsidR="007D1592" w:rsidRDefault="00F52EC9" w:rsidP="00494DE1">
      <w:pPr>
        <w:pStyle w:val="ListParagraph"/>
        <w:numPr>
          <w:ilvl w:val="2"/>
          <w:numId w:val="40"/>
        </w:numPr>
      </w:pPr>
      <w:r>
        <w:t>a banker of the Company; or</w:t>
      </w:r>
    </w:p>
    <w:p w:rsidR="007D1592" w:rsidRDefault="007D1592" w:rsidP="00494DE1">
      <w:pPr>
        <w:pStyle w:val="ListParagraph"/>
      </w:pPr>
    </w:p>
    <w:p w:rsidR="007D1592" w:rsidRDefault="00F52EC9" w:rsidP="00494DE1">
      <w:pPr>
        <w:pStyle w:val="ListParagraph"/>
        <w:numPr>
          <w:ilvl w:val="2"/>
          <w:numId w:val="40"/>
        </w:numPr>
      </w:pPr>
      <w:r>
        <w:t>a concern, firm, trust, Hindu undivided family, company or association of persons where in a director of the Company or his immediate relative or banker of the Company, has more than ten percent, of the holding or interest.</w:t>
      </w:r>
    </w:p>
    <w:p w:rsidR="007D1592" w:rsidRDefault="007D1592" w:rsidP="00494DE1">
      <w:pPr>
        <w:pStyle w:val="ListParagraph"/>
      </w:pPr>
    </w:p>
    <w:p w:rsidR="007D1592" w:rsidRDefault="00F52EC9" w:rsidP="00494DE1">
      <w:pPr>
        <w:pStyle w:val="ListParagraph"/>
        <w:numPr>
          <w:ilvl w:val="1"/>
          <w:numId w:val="40"/>
        </w:numPr>
      </w:pPr>
      <w:r>
        <w:t>‘</w:t>
      </w:r>
      <w:r w:rsidRPr="007D1592">
        <w:rPr>
          <w:b/>
          <w:bCs/>
        </w:rPr>
        <w:t>Designated Person(s)</w:t>
      </w:r>
      <w:r>
        <w:t>’ shall mean and include:</w:t>
      </w:r>
    </w:p>
    <w:p w:rsidR="007D1592" w:rsidRDefault="007D1592" w:rsidP="00494DE1">
      <w:pPr>
        <w:pStyle w:val="ListParagraph"/>
        <w:ind w:left="360" w:firstLine="0"/>
      </w:pPr>
    </w:p>
    <w:p w:rsidR="00AD6955" w:rsidRDefault="00F52EC9" w:rsidP="00494DE1">
      <w:pPr>
        <w:pStyle w:val="ListParagraph"/>
        <w:numPr>
          <w:ilvl w:val="2"/>
          <w:numId w:val="40"/>
        </w:numPr>
        <w:tabs>
          <w:tab w:val="left" w:pos="630"/>
        </w:tabs>
        <w:ind w:left="900" w:hanging="540"/>
      </w:pPr>
      <w:r>
        <w:t>All Directors of the Company and their secretaries;</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Officers in the Senior Management of the company i.e., Leadership Team; Key Managerial Personnel,</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Company Secretary Department, Central Finance Department including Financial/ Business Counsels, Tax Department-Direct and Indirect, Information Technology Department, Sourcing Department, Marketing Department and as such other employees or Departments as may be notified from time to time.</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All Promoters and Promoter Group of the Company.</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Employees of the Company designated based on their functional role or access to</w:t>
      </w:r>
      <w:r w:rsidR="00B57972">
        <w:t xml:space="preserve"> UPSI</w:t>
      </w:r>
      <w:r>
        <w:t>.</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 xml:space="preserve">Employees of the Material Subsidiary, if any, designated based on their role or access to </w:t>
      </w:r>
      <w:r>
        <w:lastRenderedPageBreak/>
        <w:t>unpublished price sensitive information.</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Employees up to two levels below Managing Director.</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Employees up to two levels below the Managing Director of the Material Subsidiary.</w:t>
      </w:r>
    </w:p>
    <w:p w:rsidR="00AD6955" w:rsidRDefault="00AD6955" w:rsidP="00494DE1">
      <w:pPr>
        <w:pStyle w:val="ListParagraph"/>
        <w:tabs>
          <w:tab w:val="left" w:pos="630"/>
        </w:tabs>
        <w:ind w:left="900" w:hanging="540"/>
      </w:pPr>
    </w:p>
    <w:p w:rsidR="00AD6955" w:rsidRDefault="00F52EC9" w:rsidP="00494DE1">
      <w:pPr>
        <w:pStyle w:val="ListParagraph"/>
        <w:numPr>
          <w:ilvl w:val="2"/>
          <w:numId w:val="40"/>
        </w:numPr>
        <w:tabs>
          <w:tab w:val="left" w:pos="630"/>
        </w:tabs>
        <w:ind w:left="900" w:hanging="540"/>
      </w:pPr>
      <w:r>
        <w:t>Any other person as may be determined and informed by the Compliance Officer from time to time.</w:t>
      </w:r>
    </w:p>
    <w:p w:rsidR="00AD6955" w:rsidRPr="00AD6955" w:rsidRDefault="00AD6955" w:rsidP="00494DE1">
      <w:pPr>
        <w:pStyle w:val="ListParagraph"/>
        <w:rPr>
          <w:b/>
        </w:rPr>
      </w:pPr>
    </w:p>
    <w:p w:rsidR="00AD6955" w:rsidRDefault="00F52EC9" w:rsidP="00494DE1">
      <w:pPr>
        <w:pStyle w:val="ListParagraph"/>
        <w:numPr>
          <w:ilvl w:val="1"/>
          <w:numId w:val="40"/>
        </w:numPr>
        <w:ind w:left="540" w:hanging="540"/>
      </w:pPr>
      <w:r w:rsidRPr="00AD6955">
        <w:rPr>
          <w:b/>
        </w:rPr>
        <w:t>‘Director’</w:t>
      </w:r>
      <w:r>
        <w:t xml:space="preserve"> means a Member of the Board of Directors of the Company.</w:t>
      </w:r>
    </w:p>
    <w:p w:rsidR="00AD6955" w:rsidRDefault="00AD6955" w:rsidP="00494DE1">
      <w:pPr>
        <w:pStyle w:val="ListParagraph"/>
        <w:ind w:left="540" w:hanging="540"/>
      </w:pPr>
    </w:p>
    <w:p w:rsidR="00AD6955" w:rsidRDefault="00F52EC9" w:rsidP="00494DE1">
      <w:pPr>
        <w:pStyle w:val="ListParagraph"/>
        <w:numPr>
          <w:ilvl w:val="1"/>
          <w:numId w:val="40"/>
        </w:numPr>
        <w:ind w:left="540" w:hanging="540"/>
      </w:pPr>
      <w:r>
        <w:t>‘</w:t>
      </w:r>
      <w:r w:rsidRPr="004F39BE">
        <w:rPr>
          <w:b/>
          <w:bCs/>
        </w:rPr>
        <w:t>Derivatives</w:t>
      </w:r>
      <w:r>
        <w:t xml:space="preserve">’ includes </w:t>
      </w:r>
      <w:r w:rsidR="00AD6955">
        <w:t>–</w:t>
      </w:r>
    </w:p>
    <w:p w:rsidR="00AD6955" w:rsidRDefault="00AD6955" w:rsidP="00494DE1">
      <w:pPr>
        <w:pStyle w:val="ListParagraph"/>
      </w:pPr>
    </w:p>
    <w:p w:rsidR="00AD6955" w:rsidRDefault="00F52EC9" w:rsidP="00494DE1">
      <w:pPr>
        <w:pStyle w:val="ListParagraph"/>
        <w:numPr>
          <w:ilvl w:val="2"/>
          <w:numId w:val="40"/>
        </w:numPr>
        <w:tabs>
          <w:tab w:val="left" w:pos="720"/>
        </w:tabs>
        <w:ind w:left="1080"/>
      </w:pPr>
      <w:r>
        <w:t xml:space="preserve">a right to call or delivery or a right to make a delivery at a specified price and within a specified time of a specified number of shares / debentures or other securities of the Company </w:t>
      </w:r>
    </w:p>
    <w:p w:rsidR="00AD6955" w:rsidRDefault="00AD6955" w:rsidP="00494DE1">
      <w:pPr>
        <w:pStyle w:val="ListParagraph"/>
        <w:tabs>
          <w:tab w:val="left" w:pos="720"/>
        </w:tabs>
        <w:ind w:left="1080" w:firstLine="0"/>
      </w:pPr>
    </w:p>
    <w:p w:rsidR="00AD6955" w:rsidRDefault="00F52EC9" w:rsidP="00494DE1">
      <w:pPr>
        <w:pStyle w:val="ListParagraph"/>
        <w:numPr>
          <w:ilvl w:val="2"/>
          <w:numId w:val="40"/>
        </w:numPr>
        <w:tabs>
          <w:tab w:val="left" w:pos="720"/>
        </w:tabs>
        <w:ind w:left="1080"/>
      </w:pPr>
      <w:r>
        <w:t>any contract which derives its value from the prices or index of prices of underlying securities of the Company.</w:t>
      </w:r>
    </w:p>
    <w:p w:rsidR="00AD6955" w:rsidRPr="00AD6955" w:rsidRDefault="00AD6955" w:rsidP="00494DE1">
      <w:pPr>
        <w:pStyle w:val="ListParagraph"/>
        <w:rPr>
          <w:b/>
        </w:rPr>
      </w:pPr>
    </w:p>
    <w:p w:rsidR="00AD6955" w:rsidRDefault="00F52EC9" w:rsidP="00494DE1">
      <w:pPr>
        <w:pStyle w:val="ListParagraph"/>
        <w:numPr>
          <w:ilvl w:val="1"/>
          <w:numId w:val="40"/>
        </w:numPr>
        <w:tabs>
          <w:tab w:val="left" w:pos="720"/>
        </w:tabs>
        <w:ind w:left="540" w:hanging="540"/>
      </w:pPr>
      <w:r w:rsidRPr="00AD6955">
        <w:rPr>
          <w:b/>
        </w:rPr>
        <w:t xml:space="preserve">‘Employee’ </w:t>
      </w:r>
      <w:r>
        <w:t>means every employee of the Company including the Directors in the employment of the Company.</w:t>
      </w:r>
    </w:p>
    <w:p w:rsidR="00AD6955" w:rsidRDefault="00AD6955" w:rsidP="00494DE1">
      <w:pPr>
        <w:pStyle w:val="ListParagraph"/>
        <w:tabs>
          <w:tab w:val="left" w:pos="720"/>
        </w:tabs>
        <w:ind w:left="540" w:firstLine="0"/>
      </w:pPr>
    </w:p>
    <w:p w:rsidR="00AD6955" w:rsidRDefault="00F52EC9" w:rsidP="00494DE1">
      <w:pPr>
        <w:pStyle w:val="ListParagraph"/>
        <w:numPr>
          <w:ilvl w:val="1"/>
          <w:numId w:val="40"/>
        </w:numPr>
        <w:tabs>
          <w:tab w:val="left" w:pos="720"/>
        </w:tabs>
        <w:ind w:left="540" w:hanging="540"/>
      </w:pPr>
      <w:r w:rsidRPr="00AD6955">
        <w:rPr>
          <w:b/>
        </w:rPr>
        <w:t xml:space="preserve">‘Generally available Information’ </w:t>
      </w:r>
      <w:r>
        <w:t>means information that is accessible to the public on a non-discriminatory basis.</w:t>
      </w:r>
    </w:p>
    <w:p w:rsidR="00AD6955" w:rsidRPr="00AD6955" w:rsidRDefault="00AD6955" w:rsidP="00494DE1">
      <w:pPr>
        <w:pStyle w:val="ListParagraph"/>
        <w:rPr>
          <w:b/>
        </w:rPr>
      </w:pPr>
    </w:p>
    <w:p w:rsidR="00AD6955" w:rsidRDefault="00F52EC9" w:rsidP="00494DE1">
      <w:pPr>
        <w:pStyle w:val="ListParagraph"/>
        <w:numPr>
          <w:ilvl w:val="1"/>
          <w:numId w:val="40"/>
        </w:numPr>
        <w:tabs>
          <w:tab w:val="left" w:pos="720"/>
        </w:tabs>
        <w:ind w:left="540" w:hanging="540"/>
      </w:pPr>
      <w:r w:rsidRPr="00AD6955">
        <w:rPr>
          <w:b/>
        </w:rPr>
        <w:t xml:space="preserve">‘Immediate Relative’ </w:t>
      </w:r>
      <w:r>
        <w:t>means a spouse of a person, and includes parent, sibling and child of such person or of the spouse, any of whom is either dependent financially on such person, or consults such person in taking decisions relating to trading insecurities</w:t>
      </w:r>
    </w:p>
    <w:p w:rsidR="00AD6955" w:rsidRDefault="00AD6955" w:rsidP="00494DE1">
      <w:pPr>
        <w:pStyle w:val="ListParagraph"/>
      </w:pPr>
    </w:p>
    <w:p w:rsidR="00EF037E" w:rsidRPr="00EF037E" w:rsidRDefault="00F52EC9" w:rsidP="00494DE1">
      <w:pPr>
        <w:pStyle w:val="ListParagraph"/>
        <w:numPr>
          <w:ilvl w:val="1"/>
          <w:numId w:val="40"/>
        </w:numPr>
        <w:tabs>
          <w:tab w:val="left" w:pos="720"/>
        </w:tabs>
        <w:ind w:left="540" w:hanging="540"/>
      </w:pPr>
      <w:r>
        <w:t>‘</w:t>
      </w:r>
      <w:r w:rsidRPr="00EF037E">
        <w:rPr>
          <w:b/>
        </w:rPr>
        <w:t>Insider</w:t>
      </w:r>
      <w:r>
        <w:t xml:space="preserve">’ means any person who is a </w:t>
      </w:r>
      <w:r w:rsidR="00D43D7A">
        <w:t>C</w:t>
      </w:r>
      <w:r>
        <w:t xml:space="preserve">onnected </w:t>
      </w:r>
      <w:r w:rsidR="00D43D7A">
        <w:t>P</w:t>
      </w:r>
      <w:r>
        <w:t xml:space="preserve">erson; or is in possession of or having access to </w:t>
      </w:r>
      <w:r w:rsidR="00D43D7A">
        <w:t>UPSI</w:t>
      </w:r>
      <w:r>
        <w:t>;</w:t>
      </w:r>
    </w:p>
    <w:p w:rsidR="00EF037E" w:rsidRPr="00EF037E" w:rsidRDefault="00EF037E" w:rsidP="00494DE1">
      <w:pPr>
        <w:pStyle w:val="ListParagraph"/>
        <w:rPr>
          <w:color w:val="000000"/>
        </w:rPr>
      </w:pPr>
    </w:p>
    <w:p w:rsidR="00EF037E" w:rsidRDefault="00EF037E" w:rsidP="00494DE1">
      <w:pPr>
        <w:pStyle w:val="ListParagraph"/>
        <w:tabs>
          <w:tab w:val="left" w:pos="720"/>
        </w:tabs>
        <w:ind w:left="540" w:firstLine="0"/>
        <w:rPr>
          <w:color w:val="000000"/>
        </w:rPr>
      </w:pPr>
      <w:r w:rsidRPr="00EF037E">
        <w:rPr>
          <w:color w:val="000000"/>
        </w:rPr>
        <w:t>Any person in receipt of unpublished price sensitive information pursuant to a “legitimate purpose” and due notice shall be given to such persons to maintain confidentiality of such unpublished price sensitive information in compliance with these regulations.</w:t>
      </w:r>
    </w:p>
    <w:p w:rsidR="00EF037E" w:rsidRDefault="00EF037E" w:rsidP="00494DE1">
      <w:pPr>
        <w:pStyle w:val="ListParagraph"/>
        <w:tabs>
          <w:tab w:val="left" w:pos="720"/>
        </w:tabs>
        <w:ind w:left="540" w:firstLine="0"/>
        <w:rPr>
          <w:color w:val="000000"/>
        </w:rPr>
      </w:pPr>
    </w:p>
    <w:p w:rsidR="00EF037E" w:rsidRDefault="00F52EC9" w:rsidP="00494DE1">
      <w:pPr>
        <w:pStyle w:val="ListParagraph"/>
        <w:tabs>
          <w:tab w:val="left" w:pos="720"/>
        </w:tabs>
        <w:ind w:left="540" w:firstLine="0"/>
      </w:pPr>
      <w:r>
        <w:rPr>
          <w:lang w:bidi="ar-SA"/>
        </w:rPr>
        <w:t xml:space="preserve">It is clarified that any person in receipt </w:t>
      </w:r>
      <w:proofErr w:type="gramStart"/>
      <w:r>
        <w:rPr>
          <w:lang w:bidi="ar-SA"/>
        </w:rPr>
        <w:t xml:space="preserve">of </w:t>
      </w:r>
      <w:r w:rsidR="0052523E">
        <w:rPr>
          <w:lang w:bidi="ar-SA"/>
        </w:rPr>
        <w:t xml:space="preserve"> UPSI</w:t>
      </w:r>
      <w:proofErr w:type="gramEnd"/>
      <w:r>
        <w:rPr>
          <w:lang w:bidi="ar-SA"/>
        </w:rPr>
        <w:t xml:space="preserve"> pursuant to a “legitimate purpose” shall be considered an “</w:t>
      </w:r>
      <w:r w:rsidR="0052523E">
        <w:rPr>
          <w:lang w:bidi="ar-SA"/>
        </w:rPr>
        <w:t>I</w:t>
      </w:r>
      <w:r>
        <w:rPr>
          <w:lang w:bidi="ar-SA"/>
        </w:rPr>
        <w:t xml:space="preserve">nsider” for the purpose of this </w:t>
      </w:r>
      <w:r w:rsidR="0077251A">
        <w:rPr>
          <w:lang w:bidi="ar-SA"/>
        </w:rPr>
        <w:t>C</w:t>
      </w:r>
      <w:r>
        <w:rPr>
          <w:lang w:bidi="ar-SA"/>
        </w:rPr>
        <w:t>ode</w:t>
      </w:r>
      <w:r w:rsidR="00FF3D79">
        <w:rPr>
          <w:lang w:bidi="ar-SA"/>
        </w:rPr>
        <w:t xml:space="preserve"> and due notice shall be given to such persons to maintain confidentiality </w:t>
      </w:r>
      <w:r w:rsidR="00327AEA">
        <w:rPr>
          <w:lang w:bidi="ar-SA"/>
        </w:rPr>
        <w:t>of such UPSI in compliance with the PIT Regulations</w:t>
      </w:r>
      <w:r>
        <w:rPr>
          <w:lang w:bidi="ar-SA"/>
        </w:rPr>
        <w:t>.</w:t>
      </w:r>
    </w:p>
    <w:p w:rsidR="00EF037E" w:rsidRPr="00EF037E" w:rsidRDefault="00EF037E" w:rsidP="00494DE1">
      <w:pPr>
        <w:pStyle w:val="ListParagraph"/>
        <w:rPr>
          <w:b/>
        </w:rPr>
      </w:pPr>
    </w:p>
    <w:p w:rsidR="00EF037E" w:rsidRDefault="00F52EC9" w:rsidP="00494DE1">
      <w:pPr>
        <w:pStyle w:val="ListParagraph"/>
        <w:numPr>
          <w:ilvl w:val="1"/>
          <w:numId w:val="40"/>
        </w:numPr>
        <w:tabs>
          <w:tab w:val="left" w:pos="720"/>
        </w:tabs>
        <w:ind w:left="540" w:hanging="540"/>
      </w:pPr>
      <w:r w:rsidRPr="00EF037E">
        <w:rPr>
          <w:b/>
        </w:rPr>
        <w:t xml:space="preserve">‘Key Managerial Person (KMP)’ </w:t>
      </w:r>
      <w:r>
        <w:t xml:space="preserve">means the person as defined in Section 2(51) of the Companies Act, 2013 including any amendment or modification thereto and such other officer(s) named in the offer documents to be filed or filed with </w:t>
      </w:r>
      <w:r w:rsidR="003378E6">
        <w:t xml:space="preserve">the SEBI </w:t>
      </w:r>
      <w:r>
        <w:t>and other persons as may be designated by the Board from time to time.</w:t>
      </w:r>
    </w:p>
    <w:p w:rsidR="00EF037E" w:rsidRDefault="00EF037E" w:rsidP="00494DE1">
      <w:pPr>
        <w:pStyle w:val="ListParagraph"/>
        <w:tabs>
          <w:tab w:val="left" w:pos="720"/>
        </w:tabs>
        <w:ind w:left="540" w:firstLine="0"/>
      </w:pPr>
    </w:p>
    <w:p w:rsidR="00EF037E" w:rsidRDefault="00F52EC9" w:rsidP="00494DE1">
      <w:pPr>
        <w:pStyle w:val="ListParagraph"/>
        <w:numPr>
          <w:ilvl w:val="1"/>
          <w:numId w:val="40"/>
        </w:numPr>
        <w:tabs>
          <w:tab w:val="left" w:pos="720"/>
        </w:tabs>
        <w:ind w:left="540" w:hanging="540"/>
      </w:pPr>
      <w:r w:rsidRPr="00EF037E">
        <w:rPr>
          <w:b/>
          <w:bCs/>
          <w:lang w:bidi="ar-SA"/>
        </w:rPr>
        <w:t>‘Legitimate purpose</w:t>
      </w:r>
      <w:r>
        <w:rPr>
          <w:lang w:bidi="ar-SA"/>
        </w:rPr>
        <w:t xml:space="preserve">” shall include sharing of unpublished price sensitive information in the ordinary course of business by an insider with partner(s), collaborator(s), lender(s), customer(s), supplier(s), </w:t>
      </w:r>
      <w:r w:rsidR="00BD6248">
        <w:rPr>
          <w:lang w:bidi="ar-SA"/>
        </w:rPr>
        <w:t>m</w:t>
      </w:r>
      <w:r>
        <w:rPr>
          <w:lang w:bidi="ar-SA"/>
        </w:rPr>
        <w:t xml:space="preserve">erchant </w:t>
      </w:r>
      <w:r w:rsidR="00BD6248">
        <w:rPr>
          <w:lang w:bidi="ar-SA"/>
        </w:rPr>
        <w:t>b</w:t>
      </w:r>
      <w:r>
        <w:rPr>
          <w:lang w:bidi="ar-SA"/>
        </w:rPr>
        <w:t xml:space="preserve">anker(s), bankers, legal adviser(s), auditors, staff members of the audit firm conducting the audit, insolvency professional(s) or other adviser(s) or consultant(s), and such other person as may be decided by the Audit Committee, provided that such sharing has not been carried out to evade or circumvent the prohibitions of the </w:t>
      </w:r>
      <w:r w:rsidR="00133603">
        <w:rPr>
          <w:lang w:bidi="ar-SA"/>
        </w:rPr>
        <w:t xml:space="preserve">PIT </w:t>
      </w:r>
      <w:r>
        <w:rPr>
          <w:lang w:bidi="ar-SA"/>
        </w:rPr>
        <w:t>Regulations.</w:t>
      </w:r>
    </w:p>
    <w:p w:rsidR="00EF037E" w:rsidRDefault="00EF037E" w:rsidP="00494DE1">
      <w:pPr>
        <w:pStyle w:val="ListParagraph"/>
        <w:rPr>
          <w:lang w:bidi="ar-SA"/>
        </w:rPr>
      </w:pPr>
    </w:p>
    <w:p w:rsidR="00EF037E" w:rsidRDefault="00F52EC9" w:rsidP="00494DE1">
      <w:pPr>
        <w:pStyle w:val="ListParagraph"/>
        <w:tabs>
          <w:tab w:val="left" w:pos="720"/>
        </w:tabs>
        <w:ind w:left="540" w:firstLine="0"/>
      </w:pPr>
      <w:r>
        <w:rPr>
          <w:lang w:bidi="ar-SA"/>
        </w:rPr>
        <w:t xml:space="preserve">The Legitimate Purpose shall also inter alia include sharing of the UPSI in relation to the following: a) Sharing the information upon an action, subpoena or order of a court of competent jurisdiction; b) Sharing the information for any requirement of legal process, regulation or governmental order, decree or as per applicable laws, rules and regulations; c) Sharing of information for the purposes of obtaining regulatory licenses and approvals etc.; d) Sharing of such information as may be determined by the </w:t>
      </w:r>
      <w:r w:rsidR="003378E6">
        <w:rPr>
          <w:lang w:bidi="ar-SA"/>
        </w:rPr>
        <w:t xml:space="preserve">Audit Committee </w:t>
      </w:r>
      <w:r>
        <w:rPr>
          <w:lang w:bidi="ar-SA"/>
        </w:rPr>
        <w:t>from time to time.</w:t>
      </w:r>
    </w:p>
    <w:p w:rsidR="00EF037E" w:rsidRPr="00EF037E" w:rsidRDefault="00EF037E" w:rsidP="00494DE1">
      <w:pPr>
        <w:pStyle w:val="ListParagraph"/>
        <w:rPr>
          <w:b/>
        </w:rPr>
      </w:pPr>
    </w:p>
    <w:p w:rsidR="00EF037E" w:rsidRDefault="00F52EC9" w:rsidP="00494DE1">
      <w:pPr>
        <w:pStyle w:val="ListParagraph"/>
        <w:numPr>
          <w:ilvl w:val="1"/>
          <w:numId w:val="40"/>
        </w:numPr>
        <w:tabs>
          <w:tab w:val="left" w:pos="720"/>
        </w:tabs>
        <w:ind w:left="540" w:hanging="540"/>
      </w:pPr>
      <w:r w:rsidRPr="00EF037E">
        <w:rPr>
          <w:b/>
        </w:rPr>
        <w:lastRenderedPageBreak/>
        <w:t xml:space="preserve">‘Listing Regulations’ </w:t>
      </w:r>
      <w:proofErr w:type="spellStart"/>
      <w:r>
        <w:t>meansSecurities</w:t>
      </w:r>
      <w:proofErr w:type="spellEnd"/>
      <w:r>
        <w:t xml:space="preserve"> and Exchange Board of India (Listing Obligations and Disclosure Requirements) Regulations, 2015 (SEBI (LODR) Regulations, 2015) as amended from time to time.</w:t>
      </w:r>
    </w:p>
    <w:p w:rsidR="00EF037E" w:rsidRDefault="00EF037E" w:rsidP="00494DE1">
      <w:pPr>
        <w:pStyle w:val="ListParagraph"/>
        <w:tabs>
          <w:tab w:val="left" w:pos="720"/>
        </w:tabs>
        <w:ind w:left="540" w:firstLine="0"/>
      </w:pPr>
    </w:p>
    <w:p w:rsidR="00EF037E" w:rsidRDefault="00F52EC9" w:rsidP="00494DE1">
      <w:pPr>
        <w:pStyle w:val="ListParagraph"/>
        <w:numPr>
          <w:ilvl w:val="1"/>
          <w:numId w:val="40"/>
        </w:numPr>
        <w:tabs>
          <w:tab w:val="left" w:pos="720"/>
        </w:tabs>
        <w:ind w:left="540" w:hanging="540"/>
      </w:pPr>
      <w:r w:rsidRPr="00EF037E">
        <w:rPr>
          <w:b/>
          <w:bCs/>
          <w:lang w:bidi="ar-SA"/>
        </w:rPr>
        <w:t>‘Material Facts</w:t>
      </w:r>
      <w:r>
        <w:rPr>
          <w:lang w:bidi="ar-SA"/>
        </w:rPr>
        <w:t>’ means the materiality of a fact depends upon the circumstances. A fact is considered “material”, if it is likely to affect the market price of the securities; upon coming into public domain</w:t>
      </w:r>
      <w:r w:rsidR="00893BD1">
        <w:rPr>
          <w:lang w:bidi="ar-SA"/>
        </w:rPr>
        <w:t xml:space="preserve">. </w:t>
      </w:r>
      <w:r>
        <w:rPr>
          <w:lang w:bidi="ar-SA"/>
        </w:rPr>
        <w:t xml:space="preserve"> Material information can be positive or negative and can relate to virtually any aspect of the business of a </w:t>
      </w:r>
      <w:r w:rsidR="00893BD1">
        <w:rPr>
          <w:lang w:bidi="ar-SA"/>
        </w:rPr>
        <w:t>C</w:t>
      </w:r>
      <w:r>
        <w:rPr>
          <w:lang w:bidi="ar-SA"/>
        </w:rPr>
        <w:t xml:space="preserve">ompany or its </w:t>
      </w:r>
      <w:r w:rsidR="00893BD1">
        <w:rPr>
          <w:lang w:bidi="ar-SA"/>
        </w:rPr>
        <w:t>holding</w:t>
      </w:r>
      <w:r w:rsidR="00E34CB9">
        <w:rPr>
          <w:lang w:bidi="ar-SA"/>
        </w:rPr>
        <w:t xml:space="preserve"> company</w:t>
      </w:r>
      <w:r w:rsidR="00893BD1">
        <w:rPr>
          <w:lang w:bidi="ar-SA"/>
        </w:rPr>
        <w:t xml:space="preserve">, </w:t>
      </w:r>
      <w:r w:rsidR="00E34CB9">
        <w:rPr>
          <w:lang w:bidi="ar-SA"/>
        </w:rPr>
        <w:t>subsidiary company or</w:t>
      </w:r>
      <w:r w:rsidR="00CB2D6F">
        <w:rPr>
          <w:lang w:bidi="ar-SA"/>
        </w:rPr>
        <w:t xml:space="preserve"> </w:t>
      </w:r>
      <w:r>
        <w:rPr>
          <w:lang w:bidi="ar-SA"/>
        </w:rPr>
        <w:t>affiliates or to any type of security, debt or equity.</w:t>
      </w:r>
      <w:r w:rsidR="00CB2D6F">
        <w:rPr>
          <w:lang w:bidi="ar-SA"/>
        </w:rPr>
        <w:t xml:space="preserve"> </w:t>
      </w:r>
      <w:r>
        <w:rPr>
          <w:lang w:bidi="ar-SA"/>
        </w:rPr>
        <w:t>Examples of material information include (but are not limited to) facts concerning:</w:t>
      </w:r>
    </w:p>
    <w:p w:rsidR="00EF037E" w:rsidRDefault="00EF037E" w:rsidP="00494DE1">
      <w:pPr>
        <w:pStyle w:val="ListParagraph"/>
        <w:rPr>
          <w:lang w:bidi="ar-SA"/>
        </w:rPr>
      </w:pPr>
    </w:p>
    <w:p w:rsidR="00EF037E" w:rsidRDefault="00F52EC9" w:rsidP="00494DE1">
      <w:pPr>
        <w:pStyle w:val="ListParagraph"/>
        <w:numPr>
          <w:ilvl w:val="2"/>
          <w:numId w:val="40"/>
        </w:numPr>
        <w:tabs>
          <w:tab w:val="left" w:pos="810"/>
        </w:tabs>
        <w:ind w:left="1260"/>
      </w:pPr>
      <w:r>
        <w:rPr>
          <w:lang w:bidi="ar-SA"/>
        </w:rPr>
        <w:t>Dividends;</w:t>
      </w:r>
    </w:p>
    <w:p w:rsidR="00EF037E" w:rsidRDefault="00F52EC9" w:rsidP="00494DE1">
      <w:pPr>
        <w:pStyle w:val="ListParagraph"/>
        <w:numPr>
          <w:ilvl w:val="2"/>
          <w:numId w:val="40"/>
        </w:numPr>
        <w:tabs>
          <w:tab w:val="left" w:pos="810"/>
        </w:tabs>
        <w:ind w:left="1260"/>
      </w:pPr>
      <w:r>
        <w:rPr>
          <w:lang w:bidi="ar-SA"/>
        </w:rPr>
        <w:t>Corporate earnings or earnings forecasts;</w:t>
      </w:r>
    </w:p>
    <w:p w:rsidR="00EF037E" w:rsidRDefault="00F52EC9" w:rsidP="00494DE1">
      <w:pPr>
        <w:pStyle w:val="ListParagraph"/>
        <w:numPr>
          <w:ilvl w:val="2"/>
          <w:numId w:val="40"/>
        </w:numPr>
        <w:ind w:left="1260"/>
      </w:pPr>
      <w:r>
        <w:rPr>
          <w:lang w:bidi="ar-SA"/>
        </w:rPr>
        <w:t>Business performance developments, such as number of customers; mergers or acquisitions; major litigation; significant borrowings or financing; defaults on borrowings; and bankruptcies,</w:t>
      </w:r>
    </w:p>
    <w:p w:rsidR="00EF037E" w:rsidRDefault="00F52EC9" w:rsidP="00494DE1">
      <w:pPr>
        <w:pStyle w:val="ListParagraph"/>
        <w:numPr>
          <w:ilvl w:val="2"/>
          <w:numId w:val="40"/>
        </w:numPr>
        <w:ind w:left="1260"/>
      </w:pPr>
      <w:r>
        <w:rPr>
          <w:lang w:bidi="ar-SA"/>
        </w:rPr>
        <w:t>Issues of securities or buyback of securities;</w:t>
      </w:r>
    </w:p>
    <w:p w:rsidR="00EF037E" w:rsidRDefault="00F52EC9" w:rsidP="00494DE1">
      <w:pPr>
        <w:pStyle w:val="ListParagraph"/>
        <w:numPr>
          <w:ilvl w:val="2"/>
          <w:numId w:val="40"/>
        </w:numPr>
        <w:ind w:left="1260"/>
      </w:pPr>
      <w:r>
        <w:rPr>
          <w:lang w:bidi="ar-SA"/>
        </w:rPr>
        <w:t>Any major expansion plans or execution of new projects;</w:t>
      </w:r>
    </w:p>
    <w:p w:rsidR="00EF037E" w:rsidRDefault="00F52EC9" w:rsidP="00494DE1">
      <w:pPr>
        <w:pStyle w:val="ListParagraph"/>
        <w:numPr>
          <w:ilvl w:val="2"/>
          <w:numId w:val="40"/>
        </w:numPr>
        <w:ind w:left="1260"/>
      </w:pPr>
      <w:r>
        <w:rPr>
          <w:lang w:bidi="ar-SA"/>
        </w:rPr>
        <w:t>Amalgamation, mergers or takeovers;</w:t>
      </w:r>
    </w:p>
    <w:p w:rsidR="00EF037E" w:rsidRDefault="00F52EC9" w:rsidP="00494DE1">
      <w:pPr>
        <w:pStyle w:val="ListParagraph"/>
        <w:numPr>
          <w:ilvl w:val="2"/>
          <w:numId w:val="40"/>
        </w:numPr>
        <w:ind w:left="1260"/>
      </w:pPr>
      <w:r>
        <w:rPr>
          <w:lang w:bidi="ar-SA"/>
        </w:rPr>
        <w:t>Disposal of whole or substantial part of the undertaking; and</w:t>
      </w:r>
    </w:p>
    <w:p w:rsidR="00EF037E" w:rsidRDefault="00F52EC9" w:rsidP="00494DE1">
      <w:pPr>
        <w:pStyle w:val="ListParagraph"/>
        <w:numPr>
          <w:ilvl w:val="2"/>
          <w:numId w:val="40"/>
        </w:numPr>
        <w:ind w:left="1260"/>
      </w:pPr>
      <w:r>
        <w:rPr>
          <w:lang w:bidi="ar-SA"/>
        </w:rPr>
        <w:t>Any significant changes in policies, plans or operations of the Company.</w:t>
      </w:r>
    </w:p>
    <w:p w:rsidR="00EF037E" w:rsidRDefault="00EF037E" w:rsidP="00494DE1">
      <w:pPr>
        <w:pStyle w:val="ListParagraph"/>
        <w:ind w:left="1170" w:firstLine="0"/>
      </w:pPr>
    </w:p>
    <w:p w:rsidR="00C72CCD" w:rsidRDefault="004F39BE" w:rsidP="00494DE1">
      <w:pPr>
        <w:pStyle w:val="ListParagraph"/>
        <w:numPr>
          <w:ilvl w:val="1"/>
          <w:numId w:val="40"/>
        </w:numPr>
        <w:ind w:left="540" w:hanging="540"/>
      </w:pPr>
      <w:r>
        <w:t>‘</w:t>
      </w:r>
      <w:r w:rsidRPr="00C72CCD">
        <w:rPr>
          <w:b/>
          <w:bCs/>
        </w:rPr>
        <w:t>Material Subsidiary</w:t>
      </w:r>
      <w:r>
        <w:t xml:space="preserve">’ means </w:t>
      </w:r>
      <w:r w:rsidR="00C72CCD" w:rsidRPr="00C72CCD">
        <w:t>a</w:t>
      </w:r>
      <w:r w:rsidR="00CB2D6F">
        <w:t xml:space="preserve"> </w:t>
      </w:r>
      <w:bookmarkStart w:id="4" w:name="_GoBack"/>
      <w:bookmarkEnd w:id="4"/>
      <w:r w:rsidR="00524549" w:rsidRPr="00C72CCD">
        <w:t xml:space="preserve">subsidiary, </w:t>
      </w:r>
      <w:proofErr w:type="gramStart"/>
      <w:r w:rsidR="00524549" w:rsidRPr="00C72CCD">
        <w:t>whose</w:t>
      </w:r>
      <w:r w:rsidR="00C72CCD" w:rsidRPr="00C72CCD">
        <w:t xml:space="preserve">  income</w:t>
      </w:r>
      <w:proofErr w:type="gramEnd"/>
      <w:r w:rsidR="00C72CCD" w:rsidRPr="00C72CCD">
        <w:t xml:space="preserve">  or  net worth exceeds</w:t>
      </w:r>
      <w:r w:rsidR="00C72CCD">
        <w:t xml:space="preserve"> 10% </w:t>
      </w:r>
      <w:r w:rsidR="00C72CCD" w:rsidRPr="00C72CCD">
        <w:t>of the consolidated income  or net worth</w:t>
      </w:r>
      <w:r w:rsidR="00CB2D6F">
        <w:t xml:space="preserve"> </w:t>
      </w:r>
      <w:r w:rsidR="00C72CCD" w:rsidRPr="00C72CCD">
        <w:t xml:space="preserve">respectively, of the </w:t>
      </w:r>
      <w:r w:rsidR="00C72CCD">
        <w:t>Company</w:t>
      </w:r>
      <w:r w:rsidR="00C72CCD" w:rsidRPr="00C72CCD">
        <w:t xml:space="preserve"> and its subsidiaries in the immediately preceding accounting year. </w:t>
      </w:r>
    </w:p>
    <w:p w:rsidR="00C72CCD" w:rsidRDefault="00C72CCD" w:rsidP="00C72CCD">
      <w:pPr>
        <w:pStyle w:val="ListParagraph"/>
        <w:ind w:left="540" w:firstLine="0"/>
        <w:rPr>
          <w:b/>
          <w:bCs/>
        </w:rPr>
      </w:pPr>
    </w:p>
    <w:p w:rsidR="004F39BE" w:rsidRDefault="00C72CCD" w:rsidP="00C72CCD">
      <w:pPr>
        <w:pStyle w:val="ListParagraph"/>
        <w:ind w:left="540" w:firstLine="0"/>
      </w:pPr>
      <w:r w:rsidRPr="00C72CCD">
        <w:rPr>
          <w:b/>
          <w:bCs/>
        </w:rPr>
        <w:t>Explanation</w:t>
      </w:r>
      <w:r>
        <w:t xml:space="preserve"> - </w:t>
      </w:r>
      <w:r w:rsidRPr="00C72CCD">
        <w:t xml:space="preserve">The </w:t>
      </w:r>
      <w:r>
        <w:t xml:space="preserve">Company </w:t>
      </w:r>
      <w:r w:rsidRPr="00C72CCD">
        <w:t>shall formulate a policy for determining ‘material’ subsidiary.</w:t>
      </w:r>
    </w:p>
    <w:p w:rsidR="004F39BE" w:rsidRPr="004F39BE" w:rsidRDefault="004F39BE" w:rsidP="004F39BE">
      <w:pPr>
        <w:pStyle w:val="ListParagraph"/>
        <w:ind w:left="540" w:firstLine="0"/>
      </w:pPr>
    </w:p>
    <w:p w:rsidR="0039393A" w:rsidRDefault="00F52EC9" w:rsidP="00494DE1">
      <w:pPr>
        <w:pStyle w:val="ListParagraph"/>
        <w:numPr>
          <w:ilvl w:val="1"/>
          <w:numId w:val="40"/>
        </w:numPr>
        <w:ind w:left="540" w:hanging="540"/>
      </w:pPr>
      <w:r w:rsidRPr="00EF037E">
        <w:rPr>
          <w:b/>
        </w:rPr>
        <w:t xml:space="preserve">‘Need to know’ </w:t>
      </w:r>
      <w:r>
        <w:t>means the</w:t>
      </w:r>
      <w:r w:rsidR="00CB2D6F">
        <w:t xml:space="preserve"> </w:t>
      </w:r>
      <w:r w:rsidR="002A27CD">
        <w:t>UPSI</w:t>
      </w:r>
      <w:r>
        <w:t xml:space="preserve"> shall be disclosed only to those who need the information to discharge their duty and</w:t>
      </w:r>
      <w:r w:rsidR="00643AC5">
        <w:t>/</w:t>
      </w:r>
      <w:r w:rsidR="00643AC5" w:rsidRPr="00643AC5">
        <w:t>or legal obligations by virtue of their re</w:t>
      </w:r>
      <w:r w:rsidR="00643AC5">
        <w:t xml:space="preserve">spective role and function, </w:t>
      </w:r>
      <w:r>
        <w:t xml:space="preserve">whose possession of </w:t>
      </w:r>
      <w:proofErr w:type="gramStart"/>
      <w:r>
        <w:t xml:space="preserve">such </w:t>
      </w:r>
      <w:r w:rsidR="002A27CD">
        <w:t xml:space="preserve"> UPSI</w:t>
      </w:r>
      <w:proofErr w:type="gramEnd"/>
      <w:r>
        <w:t xml:space="preserve"> will not give rise to a conflict of interest or appearance of misuse of the information.</w:t>
      </w:r>
    </w:p>
    <w:p w:rsidR="0039393A" w:rsidRDefault="0039393A" w:rsidP="00494DE1">
      <w:pPr>
        <w:pStyle w:val="ListParagraph"/>
        <w:ind w:left="540" w:firstLine="0"/>
      </w:pPr>
    </w:p>
    <w:p w:rsidR="0039393A" w:rsidRDefault="00F52EC9" w:rsidP="00494DE1">
      <w:pPr>
        <w:pStyle w:val="ListParagraph"/>
        <w:numPr>
          <w:ilvl w:val="1"/>
          <w:numId w:val="40"/>
        </w:numPr>
        <w:ind w:left="540" w:hanging="540"/>
      </w:pPr>
      <w:r w:rsidRPr="0039393A">
        <w:rPr>
          <w:b/>
          <w:bCs/>
          <w:lang w:bidi="ar-SA"/>
        </w:rPr>
        <w:t xml:space="preserve">‘Non‐public Information’ </w:t>
      </w:r>
      <w:r>
        <w:rPr>
          <w:lang w:bidi="ar-SA"/>
        </w:rPr>
        <w:t>Information is “non‐public” if it is not available to the general public. In order for information to be considered public, it must be widely disseminated in a manner making it generally available to investors by distribution to Stock Exchanges where Company’s shares are listed or through such media as press and television, journals or similar broad distribution channels or the press media in India and abroad. The circulation of rumors, even if accurate and reported in the media, does not constitute effective public dissemination.</w:t>
      </w:r>
    </w:p>
    <w:p w:rsidR="0039393A" w:rsidRPr="0039393A" w:rsidRDefault="0039393A" w:rsidP="00494DE1">
      <w:pPr>
        <w:pStyle w:val="ListParagraph"/>
        <w:rPr>
          <w:b/>
          <w:bCs/>
          <w:lang w:bidi="ar-SA"/>
        </w:rPr>
      </w:pPr>
    </w:p>
    <w:p w:rsidR="0039393A" w:rsidRDefault="00F52EC9" w:rsidP="00494DE1">
      <w:pPr>
        <w:pStyle w:val="ListParagraph"/>
        <w:numPr>
          <w:ilvl w:val="1"/>
          <w:numId w:val="40"/>
        </w:numPr>
        <w:ind w:left="540" w:hanging="540"/>
      </w:pPr>
      <w:r w:rsidRPr="0039393A">
        <w:rPr>
          <w:b/>
          <w:bCs/>
          <w:lang w:bidi="ar-SA"/>
        </w:rPr>
        <w:t>‘Promoter’</w:t>
      </w:r>
      <w:r>
        <w:rPr>
          <w:lang w:bidi="ar-SA"/>
        </w:rPr>
        <w:t xml:space="preserve"> and</w:t>
      </w:r>
      <w:r w:rsidR="00D1736F">
        <w:rPr>
          <w:lang w:bidi="ar-SA"/>
        </w:rPr>
        <w:t>/ or</w:t>
      </w:r>
      <w:r>
        <w:rPr>
          <w:lang w:bidi="ar-SA"/>
        </w:rPr>
        <w:t xml:space="preserve"> ‘</w:t>
      </w:r>
      <w:r w:rsidRPr="0039393A">
        <w:rPr>
          <w:b/>
          <w:bCs/>
          <w:lang w:bidi="ar-SA"/>
        </w:rPr>
        <w:t>Promoter Group</w:t>
      </w:r>
      <w:r>
        <w:rPr>
          <w:lang w:bidi="ar-SA"/>
        </w:rPr>
        <w:t>’ shall have same meaning assigned to it under Securities and Exchange Board of India (Issue of Capital and Disclosure Requirements) Regulations, 2018 or any amendment thereof.</w:t>
      </w:r>
    </w:p>
    <w:p w:rsidR="0039393A" w:rsidRPr="0039393A" w:rsidRDefault="0039393A" w:rsidP="00494DE1">
      <w:pPr>
        <w:pStyle w:val="ListParagraph"/>
        <w:rPr>
          <w:b/>
        </w:rPr>
      </w:pPr>
    </w:p>
    <w:p w:rsidR="0039393A" w:rsidRDefault="00F52EC9" w:rsidP="00494DE1">
      <w:pPr>
        <w:pStyle w:val="ListParagraph"/>
        <w:numPr>
          <w:ilvl w:val="1"/>
          <w:numId w:val="40"/>
        </w:numPr>
        <w:ind w:left="540" w:hanging="540"/>
      </w:pPr>
      <w:r w:rsidRPr="0039393A">
        <w:rPr>
          <w:b/>
        </w:rPr>
        <w:t xml:space="preserve">‘Securities’ </w:t>
      </w:r>
      <w:r>
        <w:t>shall have the meaning assigned to it under the Securities Contracts (Regulation) Act, 1956 (42 of 1956) or any modification thereof</w:t>
      </w:r>
      <w:r w:rsidR="00F13F29">
        <w:t xml:space="preserve"> except units of a mutual fund</w:t>
      </w:r>
      <w:r>
        <w:t>.</w:t>
      </w:r>
    </w:p>
    <w:p w:rsidR="0039393A" w:rsidRDefault="0039393A" w:rsidP="00494DE1">
      <w:pPr>
        <w:pStyle w:val="ListParagraph"/>
      </w:pPr>
    </w:p>
    <w:p w:rsidR="0039393A" w:rsidRDefault="00F52EC9" w:rsidP="00494DE1">
      <w:pPr>
        <w:pStyle w:val="ListParagraph"/>
        <w:numPr>
          <w:ilvl w:val="1"/>
          <w:numId w:val="40"/>
        </w:numPr>
        <w:ind w:left="540" w:hanging="540"/>
      </w:pPr>
      <w:r>
        <w:t>‘</w:t>
      </w:r>
      <w:r w:rsidRPr="0039393A">
        <w:rPr>
          <w:b/>
        </w:rPr>
        <w:t xml:space="preserve">SEBI’ </w:t>
      </w:r>
      <w:r>
        <w:t>means Securities and Exchange Board of India constituted under Securities and Exchange Board of India Act, 1992.</w:t>
      </w:r>
    </w:p>
    <w:p w:rsidR="0039393A" w:rsidRPr="0039393A" w:rsidRDefault="0039393A" w:rsidP="00494DE1">
      <w:pPr>
        <w:pStyle w:val="ListParagraph"/>
        <w:rPr>
          <w:b/>
        </w:rPr>
      </w:pPr>
    </w:p>
    <w:p w:rsidR="0039393A" w:rsidRDefault="00F52EC9" w:rsidP="00494DE1">
      <w:pPr>
        <w:pStyle w:val="ListParagraph"/>
        <w:numPr>
          <w:ilvl w:val="1"/>
          <w:numId w:val="40"/>
        </w:numPr>
        <w:ind w:left="540" w:hanging="540"/>
      </w:pPr>
      <w:r w:rsidRPr="0039393A">
        <w:rPr>
          <w:b/>
        </w:rPr>
        <w:t xml:space="preserve">‘PIT Regulations’ </w:t>
      </w:r>
      <w:r>
        <w:t>means Securities and Exchange Board of India (Prohibition of Insider Trading) Regulations, 2015 as amended from time to time including any statutory modification hereof.</w:t>
      </w:r>
    </w:p>
    <w:p w:rsidR="0039393A" w:rsidRPr="0039393A" w:rsidRDefault="0039393A" w:rsidP="00494DE1">
      <w:pPr>
        <w:pStyle w:val="ListParagraph"/>
        <w:rPr>
          <w:b/>
        </w:rPr>
      </w:pPr>
    </w:p>
    <w:p w:rsidR="0039393A" w:rsidRDefault="00F52EC9" w:rsidP="00494DE1">
      <w:pPr>
        <w:pStyle w:val="ListParagraph"/>
        <w:numPr>
          <w:ilvl w:val="1"/>
          <w:numId w:val="40"/>
        </w:numPr>
        <w:ind w:left="540" w:hanging="540"/>
      </w:pPr>
      <w:r w:rsidRPr="0039393A">
        <w:rPr>
          <w:b/>
        </w:rPr>
        <w:t xml:space="preserve">‘Stock Exchange’ </w:t>
      </w:r>
      <w:r>
        <w:rPr>
          <w:lang w:bidi="ar-SA"/>
        </w:rPr>
        <w:t xml:space="preserve">shall mean any recognized </w:t>
      </w:r>
      <w:r w:rsidR="00121C14">
        <w:rPr>
          <w:lang w:bidi="ar-SA"/>
        </w:rPr>
        <w:t>s</w:t>
      </w:r>
      <w:r>
        <w:rPr>
          <w:lang w:bidi="ar-SA"/>
        </w:rPr>
        <w:t xml:space="preserve">tock </w:t>
      </w:r>
      <w:r w:rsidR="00121C14">
        <w:rPr>
          <w:lang w:bidi="ar-SA"/>
        </w:rPr>
        <w:t>e</w:t>
      </w:r>
      <w:r>
        <w:rPr>
          <w:lang w:bidi="ar-SA"/>
        </w:rPr>
        <w:t>xchange(s) on which Company’s securities are listed.</w:t>
      </w:r>
    </w:p>
    <w:p w:rsidR="0039393A" w:rsidRPr="0039393A" w:rsidRDefault="0039393A" w:rsidP="00494DE1">
      <w:pPr>
        <w:pStyle w:val="ListParagraph"/>
        <w:rPr>
          <w:b/>
        </w:rPr>
      </w:pPr>
    </w:p>
    <w:p w:rsidR="0039393A" w:rsidRDefault="00F52EC9" w:rsidP="00494DE1">
      <w:pPr>
        <w:pStyle w:val="ListParagraph"/>
        <w:numPr>
          <w:ilvl w:val="1"/>
          <w:numId w:val="40"/>
        </w:numPr>
        <w:ind w:left="540" w:hanging="540"/>
      </w:pPr>
      <w:r w:rsidRPr="0039393A">
        <w:rPr>
          <w:b/>
        </w:rPr>
        <w:t xml:space="preserve">‘Specified’ </w:t>
      </w:r>
      <w:r>
        <w:t xml:space="preserve">means specified by the </w:t>
      </w:r>
      <w:r w:rsidR="0081408B">
        <w:t>SEBI</w:t>
      </w:r>
      <w:r>
        <w:t xml:space="preserve"> in writing.</w:t>
      </w:r>
    </w:p>
    <w:p w:rsidR="0039393A" w:rsidRPr="0039393A" w:rsidRDefault="0039393A" w:rsidP="00494DE1">
      <w:pPr>
        <w:pStyle w:val="ListParagraph"/>
        <w:rPr>
          <w:b/>
        </w:rPr>
      </w:pPr>
    </w:p>
    <w:p w:rsidR="0039393A" w:rsidRDefault="00F52EC9" w:rsidP="00494DE1">
      <w:pPr>
        <w:pStyle w:val="ListParagraph"/>
        <w:numPr>
          <w:ilvl w:val="1"/>
          <w:numId w:val="40"/>
        </w:numPr>
        <w:ind w:left="540" w:hanging="540"/>
      </w:pPr>
      <w:r w:rsidRPr="0039393A">
        <w:rPr>
          <w:b/>
        </w:rPr>
        <w:t xml:space="preserve">‘Takeover Regulations’ </w:t>
      </w:r>
      <w:r>
        <w:t>means Securities and Exchange Board of India (Substantial Acquisition of Shares and Takeovers) Regulations, 2011 and any amendments thereto.</w:t>
      </w:r>
    </w:p>
    <w:p w:rsidR="0039393A" w:rsidRDefault="0039393A" w:rsidP="00494DE1">
      <w:pPr>
        <w:pStyle w:val="ListParagraph"/>
      </w:pPr>
    </w:p>
    <w:p w:rsidR="00C56F85" w:rsidRDefault="00F52EC9" w:rsidP="00494DE1">
      <w:pPr>
        <w:pStyle w:val="ListParagraph"/>
        <w:numPr>
          <w:ilvl w:val="1"/>
          <w:numId w:val="40"/>
        </w:numPr>
        <w:ind w:left="540" w:hanging="540"/>
      </w:pPr>
      <w:r>
        <w:t>‘</w:t>
      </w:r>
      <w:r w:rsidRPr="0039393A">
        <w:rPr>
          <w:b/>
        </w:rPr>
        <w:t xml:space="preserve">Trading’ </w:t>
      </w:r>
      <w:r>
        <w:t>means and includes subscribing, buying, selling, dealing, or agreeing to subscribe, buy, sell, deal in any securities of the Company whether directly or through any Portfolio Management Scheme or otherwise</w:t>
      </w:r>
      <w:r w:rsidR="0042467E">
        <w:t xml:space="preserve"> and ‘trade’ shall be construed accordingly</w:t>
      </w:r>
      <w:r>
        <w:t>.</w:t>
      </w:r>
    </w:p>
    <w:p w:rsidR="00C56F85" w:rsidRPr="00C56F85" w:rsidRDefault="00C56F85" w:rsidP="00494DE1">
      <w:pPr>
        <w:pStyle w:val="ListParagraph"/>
        <w:rPr>
          <w:b/>
        </w:rPr>
      </w:pPr>
    </w:p>
    <w:p w:rsidR="00C56F85" w:rsidRDefault="00F52EC9" w:rsidP="00494DE1">
      <w:pPr>
        <w:pStyle w:val="ListParagraph"/>
        <w:numPr>
          <w:ilvl w:val="1"/>
          <w:numId w:val="40"/>
        </w:numPr>
        <w:ind w:left="540" w:hanging="540"/>
      </w:pPr>
      <w:r w:rsidRPr="00C56F85">
        <w:rPr>
          <w:b/>
        </w:rPr>
        <w:t xml:space="preserve">‘Trading Day’ </w:t>
      </w:r>
      <w:r>
        <w:t>means a day on which the recognized Stock Exchanges are open for trading;</w:t>
      </w:r>
    </w:p>
    <w:p w:rsidR="00C56F85" w:rsidRPr="00C56F85" w:rsidRDefault="00C56F85" w:rsidP="00494DE1">
      <w:pPr>
        <w:pStyle w:val="ListParagraph"/>
        <w:rPr>
          <w:b/>
        </w:rPr>
      </w:pPr>
    </w:p>
    <w:p w:rsidR="00C56F85" w:rsidRDefault="00F52EC9" w:rsidP="00494DE1">
      <w:pPr>
        <w:pStyle w:val="ListParagraph"/>
        <w:numPr>
          <w:ilvl w:val="1"/>
          <w:numId w:val="40"/>
        </w:numPr>
        <w:ind w:left="540" w:hanging="540"/>
      </w:pPr>
      <w:r w:rsidRPr="00C56F85">
        <w:rPr>
          <w:b/>
        </w:rPr>
        <w:t>‘Unpublished Price Sensitive Information</w:t>
      </w:r>
      <w:r>
        <w:t>’</w:t>
      </w:r>
      <w:r w:rsidR="00D87E5A">
        <w:t xml:space="preserve"> or ‘UPSI’</w:t>
      </w:r>
      <w:r>
        <w:t xml:space="preserve"> means any information, relating to the Company or its securities, directly or indirectly, that is not generally available which upon becoming generally available, is likely to materially affect the price of the securities and shall, ordinarily including but not restricted to, information relating to the following:</w:t>
      </w:r>
    </w:p>
    <w:p w:rsidR="00C56F85" w:rsidRDefault="00C56F85" w:rsidP="00494DE1">
      <w:pPr>
        <w:pStyle w:val="ListParagraph"/>
      </w:pPr>
    </w:p>
    <w:p w:rsidR="00C56F85" w:rsidRDefault="00397E1A" w:rsidP="00494DE1">
      <w:pPr>
        <w:pStyle w:val="ListParagraph"/>
        <w:numPr>
          <w:ilvl w:val="2"/>
          <w:numId w:val="40"/>
        </w:numPr>
        <w:tabs>
          <w:tab w:val="left" w:pos="1260"/>
        </w:tabs>
        <w:ind w:left="1260"/>
      </w:pPr>
      <w:r>
        <w:t>f</w:t>
      </w:r>
      <w:r w:rsidR="00F52EC9">
        <w:t>inancial results</w:t>
      </w:r>
      <w:r w:rsidR="00C56F85">
        <w:t>;</w:t>
      </w:r>
    </w:p>
    <w:p w:rsidR="00C56F85" w:rsidRDefault="00F52EC9" w:rsidP="00494DE1">
      <w:pPr>
        <w:pStyle w:val="ListParagraph"/>
        <w:numPr>
          <w:ilvl w:val="2"/>
          <w:numId w:val="40"/>
        </w:numPr>
        <w:tabs>
          <w:tab w:val="left" w:pos="1260"/>
        </w:tabs>
        <w:ind w:left="1260"/>
      </w:pPr>
      <w:r>
        <w:t>dividends;</w:t>
      </w:r>
    </w:p>
    <w:p w:rsidR="00C56F85" w:rsidRDefault="00F52EC9" w:rsidP="00494DE1">
      <w:pPr>
        <w:pStyle w:val="ListParagraph"/>
        <w:numPr>
          <w:ilvl w:val="2"/>
          <w:numId w:val="40"/>
        </w:numPr>
        <w:tabs>
          <w:tab w:val="left" w:pos="1260"/>
        </w:tabs>
        <w:ind w:left="1260"/>
      </w:pPr>
      <w:r>
        <w:t>change in capital structure;</w:t>
      </w:r>
    </w:p>
    <w:p w:rsidR="00C56F85" w:rsidRDefault="00F52EC9" w:rsidP="00494DE1">
      <w:pPr>
        <w:pStyle w:val="ListParagraph"/>
        <w:numPr>
          <w:ilvl w:val="2"/>
          <w:numId w:val="40"/>
        </w:numPr>
        <w:tabs>
          <w:tab w:val="left" w:pos="1260"/>
        </w:tabs>
        <w:ind w:left="1260"/>
      </w:pPr>
      <w:r>
        <w:t>mergers, de-mergers, acquisitions, delisting, disposals and expansion of business and such other transactions; and</w:t>
      </w:r>
    </w:p>
    <w:p w:rsidR="00C56F85" w:rsidRDefault="00F52EC9" w:rsidP="00494DE1">
      <w:pPr>
        <w:pStyle w:val="ListParagraph"/>
        <w:numPr>
          <w:ilvl w:val="2"/>
          <w:numId w:val="40"/>
        </w:numPr>
        <w:tabs>
          <w:tab w:val="left" w:pos="1260"/>
        </w:tabs>
        <w:ind w:left="1260"/>
      </w:pPr>
      <w:r>
        <w:t xml:space="preserve">changes in key managerial </w:t>
      </w:r>
      <w:proofErr w:type="gramStart"/>
      <w:r>
        <w:t>personnel(</w:t>
      </w:r>
      <w:proofErr w:type="gramEnd"/>
      <w:r>
        <w:t>KMP)</w:t>
      </w:r>
    </w:p>
    <w:p w:rsidR="00C56F85" w:rsidRDefault="00C56F85" w:rsidP="00494DE1">
      <w:pPr>
        <w:pStyle w:val="ListParagraph"/>
        <w:tabs>
          <w:tab w:val="left" w:pos="1260"/>
        </w:tabs>
        <w:ind w:left="1260" w:firstLine="0"/>
      </w:pPr>
    </w:p>
    <w:p w:rsidR="00C56F85" w:rsidRDefault="00F52EC9" w:rsidP="00494DE1">
      <w:pPr>
        <w:pStyle w:val="ListParagraph"/>
        <w:tabs>
          <w:tab w:val="left" w:pos="630"/>
          <w:tab w:val="left" w:pos="1260"/>
        </w:tabs>
        <w:ind w:left="540" w:firstLine="0"/>
      </w:pPr>
      <w:r>
        <w:t>Words and expressions used and not defined in this Code but defined in SEBI (Listing Obligations and Disclosure Requirements) Regulations, 2015, SEBI Act, 1992 (15 of 1992), Securities Contracts (Regulation) Act, 1956 (42 of 1956), the Depositories Act, 1996 (22 of 1996) or the Companies Act, 2013 (18 of 2013) and rules and regulations made there under (including any statutory modifications or re-enactment thereof) shall have the meanings respectively assigned to them in those legislation.</w:t>
      </w:r>
    </w:p>
    <w:p w:rsidR="00C56F85" w:rsidRDefault="00C56F85" w:rsidP="00494DE1">
      <w:pPr>
        <w:pStyle w:val="ListParagraph"/>
        <w:tabs>
          <w:tab w:val="left" w:pos="630"/>
          <w:tab w:val="left" w:pos="1260"/>
        </w:tabs>
        <w:ind w:left="540" w:firstLine="0"/>
      </w:pPr>
    </w:p>
    <w:p w:rsidR="00C56F85" w:rsidRDefault="00F52EC9" w:rsidP="00494DE1">
      <w:pPr>
        <w:pStyle w:val="ListParagraph"/>
        <w:numPr>
          <w:ilvl w:val="1"/>
          <w:numId w:val="40"/>
        </w:numPr>
        <w:tabs>
          <w:tab w:val="left" w:pos="630"/>
          <w:tab w:val="left" w:pos="1260"/>
        </w:tabs>
        <w:ind w:left="540" w:hanging="540"/>
      </w:pPr>
      <w:r>
        <w:t>In this Code unless there is anything repugnant in the subject or context words importing the masculine gender shall be taken to include females and vice versa. In addition, words in the singular shall include the plural and vice versa.</w:t>
      </w:r>
    </w:p>
    <w:p w:rsidR="00C56F85" w:rsidRDefault="00C56F85" w:rsidP="00494DE1">
      <w:pPr>
        <w:pStyle w:val="ListParagraph"/>
        <w:tabs>
          <w:tab w:val="left" w:pos="630"/>
          <w:tab w:val="left" w:pos="1260"/>
        </w:tabs>
        <w:ind w:left="540" w:firstLine="0"/>
      </w:pPr>
    </w:p>
    <w:p w:rsidR="00C56F85" w:rsidRPr="00C738A6" w:rsidRDefault="0055347C" w:rsidP="00C738A6">
      <w:pPr>
        <w:pStyle w:val="ListParagraph"/>
        <w:numPr>
          <w:ilvl w:val="0"/>
          <w:numId w:val="42"/>
        </w:numPr>
        <w:tabs>
          <w:tab w:val="left" w:pos="630"/>
          <w:tab w:val="left" w:pos="1260"/>
        </w:tabs>
        <w:rPr>
          <w:b/>
          <w:bCs/>
        </w:rPr>
      </w:pPr>
      <w:r w:rsidRPr="00C738A6">
        <w:rPr>
          <w:b/>
          <w:bCs/>
        </w:rPr>
        <w:t>COMMUNICATION OR PROCUREMENT OF UPSI</w:t>
      </w:r>
      <w:r w:rsidR="00A83CAC" w:rsidRPr="00C738A6">
        <w:rPr>
          <w:b/>
          <w:bCs/>
        </w:rPr>
        <w:t>:</w:t>
      </w:r>
    </w:p>
    <w:p w:rsidR="00C56F85" w:rsidRDefault="00C56F85" w:rsidP="00494DE1">
      <w:pPr>
        <w:pStyle w:val="ListParagraph"/>
        <w:tabs>
          <w:tab w:val="left" w:pos="630"/>
          <w:tab w:val="left" w:pos="1260"/>
        </w:tabs>
        <w:ind w:left="360" w:firstLine="0"/>
        <w:rPr>
          <w:b/>
          <w:bCs/>
        </w:rPr>
      </w:pPr>
    </w:p>
    <w:p w:rsidR="00C56F85" w:rsidRPr="00C56F85" w:rsidRDefault="00A83CAC" w:rsidP="00C738A6">
      <w:pPr>
        <w:pStyle w:val="ListParagraph"/>
        <w:numPr>
          <w:ilvl w:val="1"/>
          <w:numId w:val="42"/>
        </w:numPr>
        <w:tabs>
          <w:tab w:val="left" w:pos="630"/>
          <w:tab w:val="left" w:pos="1260"/>
        </w:tabs>
        <w:rPr>
          <w:b/>
          <w:bCs/>
        </w:rPr>
      </w:pPr>
      <w:r w:rsidRPr="00A83CAC">
        <w:t xml:space="preserve">Notwithstanding anything contained in this Code, an UPSI may be communicated, provided, allowed access to or procured, in connection with a transaction that would </w:t>
      </w:r>
      <w:r>
        <w:t>–</w:t>
      </w:r>
    </w:p>
    <w:p w:rsidR="00C56F85" w:rsidRPr="00C56F85" w:rsidRDefault="00C56F85" w:rsidP="00494DE1">
      <w:pPr>
        <w:pStyle w:val="ListParagraph"/>
        <w:tabs>
          <w:tab w:val="left" w:pos="630"/>
          <w:tab w:val="left" w:pos="1260"/>
        </w:tabs>
        <w:ind w:left="360" w:firstLine="0"/>
        <w:rPr>
          <w:b/>
          <w:bCs/>
        </w:rPr>
      </w:pPr>
    </w:p>
    <w:p w:rsidR="00C56F85" w:rsidRPr="00C56F85" w:rsidRDefault="00A83CAC" w:rsidP="00C738A6">
      <w:pPr>
        <w:pStyle w:val="ListParagraph"/>
        <w:numPr>
          <w:ilvl w:val="2"/>
          <w:numId w:val="42"/>
        </w:numPr>
        <w:tabs>
          <w:tab w:val="left" w:pos="630"/>
          <w:tab w:val="left" w:pos="1260"/>
        </w:tabs>
        <w:ind w:left="1260"/>
        <w:rPr>
          <w:b/>
          <w:bCs/>
        </w:rPr>
      </w:pPr>
      <w:r w:rsidRPr="00A83CAC">
        <w:t xml:space="preserve">entail an obligation to make an open offer under the Takeover Regulations where the Board of Directors of the Company is of informed opinion that sharing of such information is in the best interests of the Company; </w:t>
      </w:r>
    </w:p>
    <w:p w:rsidR="00C56F85" w:rsidRPr="00C56F85" w:rsidRDefault="00C56F85" w:rsidP="00494DE1">
      <w:pPr>
        <w:pStyle w:val="ListParagraph"/>
        <w:tabs>
          <w:tab w:val="left" w:pos="630"/>
          <w:tab w:val="left" w:pos="1260"/>
        </w:tabs>
        <w:ind w:left="1260" w:firstLine="0"/>
        <w:rPr>
          <w:b/>
          <w:bCs/>
        </w:rPr>
      </w:pPr>
    </w:p>
    <w:p w:rsidR="00C56F85" w:rsidRPr="00C56F85" w:rsidRDefault="00A83CAC" w:rsidP="00C738A6">
      <w:pPr>
        <w:pStyle w:val="ListParagraph"/>
        <w:numPr>
          <w:ilvl w:val="2"/>
          <w:numId w:val="42"/>
        </w:numPr>
        <w:tabs>
          <w:tab w:val="left" w:pos="630"/>
          <w:tab w:val="left" w:pos="1260"/>
        </w:tabs>
        <w:ind w:left="1260"/>
        <w:rPr>
          <w:b/>
          <w:bCs/>
        </w:rPr>
      </w:pPr>
      <w:r w:rsidRPr="00A83CAC">
        <w:t>not attract the obligation to make an open offer under the Takeover Regulations but where the Board of Directors of the Company is of informed opinion that sharing of such information is in the best interests of the Company and the information that constitute U</w:t>
      </w:r>
      <w:r w:rsidR="009B0779">
        <w:t xml:space="preserve">PSI </w:t>
      </w:r>
      <w:r w:rsidRPr="00A83CAC">
        <w:t>is disseminated to be made generally available at least two trading days prior to the proposed transaction being effected in such form as the board of directors may determine to be adequate and fair to cover all relevant and material facts.</w:t>
      </w:r>
    </w:p>
    <w:p w:rsidR="00C56F85" w:rsidRPr="00C56F85" w:rsidRDefault="00C56F85" w:rsidP="00494DE1">
      <w:pPr>
        <w:pStyle w:val="ListParagraph"/>
        <w:rPr>
          <w:b/>
          <w:bCs/>
        </w:rPr>
      </w:pPr>
    </w:p>
    <w:p w:rsidR="00C56F85" w:rsidRPr="00C56F85" w:rsidRDefault="00C56F85" w:rsidP="00494DE1">
      <w:pPr>
        <w:pStyle w:val="ListParagraph"/>
        <w:tabs>
          <w:tab w:val="left" w:pos="630"/>
          <w:tab w:val="left" w:pos="1260"/>
        </w:tabs>
        <w:ind w:left="1260" w:firstLine="0"/>
        <w:rPr>
          <w:b/>
          <w:bCs/>
        </w:rPr>
      </w:pPr>
    </w:p>
    <w:p w:rsidR="00A83CAC" w:rsidRPr="00C56F85" w:rsidRDefault="00641022" w:rsidP="00C738A6">
      <w:pPr>
        <w:pStyle w:val="ListParagraph"/>
        <w:numPr>
          <w:ilvl w:val="3"/>
          <w:numId w:val="42"/>
        </w:numPr>
        <w:tabs>
          <w:tab w:val="left" w:pos="630"/>
          <w:tab w:val="left" w:pos="1260"/>
        </w:tabs>
        <w:ind w:left="1980" w:hanging="720"/>
        <w:rPr>
          <w:b/>
          <w:bCs/>
        </w:rPr>
      </w:pPr>
      <w:r>
        <w:t xml:space="preserve"> For the purpose of clause a</w:t>
      </w:r>
      <w:r w:rsidR="00A83CAC" w:rsidRPr="00A83CAC">
        <w:t>. above, the Board of Directors shall require the parties to execute agreements to contract confidentiality and non-disclosure obligations on the part of such parties and such parties shall keep information so received confidential, except for the purpose of a. above, and shall not otherwise trade in securities of the Company when in possession of U</w:t>
      </w:r>
      <w:r w:rsidR="00FA4C25">
        <w:t>PSI</w:t>
      </w:r>
      <w:r w:rsidR="00A83CAC" w:rsidRPr="00A83CAC">
        <w:t>.</w:t>
      </w:r>
    </w:p>
    <w:bookmarkEnd w:id="1"/>
    <w:bookmarkEnd w:id="3"/>
    <w:p w:rsidR="00405860" w:rsidRDefault="00405860" w:rsidP="00405860"/>
    <w:p w:rsidR="007F7D2A" w:rsidRDefault="007F7D2A">
      <w:pPr>
        <w:widowControl/>
        <w:autoSpaceDE/>
        <w:autoSpaceDN/>
        <w:rPr>
          <w:b/>
          <w:bCs/>
        </w:rPr>
      </w:pPr>
      <w:r>
        <w:rPr>
          <w:b/>
          <w:bCs/>
        </w:rPr>
        <w:br w:type="page"/>
      </w:r>
    </w:p>
    <w:p w:rsidR="00246514" w:rsidRPr="00405860" w:rsidRDefault="00C738A6" w:rsidP="00405860">
      <w:pPr>
        <w:rPr>
          <w:b/>
          <w:bCs/>
        </w:rPr>
      </w:pPr>
      <w:r w:rsidRPr="00405860">
        <w:rPr>
          <w:b/>
          <w:bCs/>
        </w:rPr>
        <w:lastRenderedPageBreak/>
        <w:t xml:space="preserve">PROHIBITION ON DEALING, COMMUNICATING OR COUNSELLING ON MATTERS RELATING TO INSIDER TRADING </w:t>
      </w:r>
    </w:p>
    <w:p w:rsidR="00246514" w:rsidRDefault="00246514" w:rsidP="00246514"/>
    <w:p w:rsidR="00246514" w:rsidRDefault="0094502B" w:rsidP="00C738A6">
      <w:r w:rsidRPr="0094502B">
        <w:t>No Insider shall –</w:t>
      </w:r>
    </w:p>
    <w:p w:rsidR="00246514" w:rsidRDefault="00246514" w:rsidP="00246514">
      <w:pPr>
        <w:ind w:left="360"/>
      </w:pPr>
    </w:p>
    <w:p w:rsidR="00C738A6" w:rsidRDefault="0094502B" w:rsidP="00C738A6">
      <w:pPr>
        <w:pStyle w:val="ListParagraph"/>
        <w:numPr>
          <w:ilvl w:val="0"/>
          <w:numId w:val="48"/>
        </w:numPr>
      </w:pPr>
      <w:r w:rsidRPr="0094502B">
        <w:t>either on his own behalf, or on behalf of any other person, trade in securities of the Company when in the possession of any Unpublished Price Sensitive Information; and</w:t>
      </w:r>
    </w:p>
    <w:p w:rsidR="00C738A6" w:rsidRDefault="00C738A6" w:rsidP="00C738A6">
      <w:pPr>
        <w:pStyle w:val="ListParagraph"/>
        <w:ind w:left="360" w:firstLine="0"/>
      </w:pPr>
    </w:p>
    <w:p w:rsidR="00246514" w:rsidRDefault="0094502B" w:rsidP="00C738A6">
      <w:pPr>
        <w:pStyle w:val="ListParagraph"/>
        <w:numPr>
          <w:ilvl w:val="0"/>
          <w:numId w:val="48"/>
        </w:numPr>
      </w:pPr>
      <w:r w:rsidRPr="0094502B">
        <w:t>communicate, counsel or procure, directly or indirectly any Unpublished Price Sensitive Information to any person. However, these restrictions shall not be applicable to any communication required in furtherance of Legitimate Purposes or performance of duties or discharge of legal obligations.</w:t>
      </w:r>
    </w:p>
    <w:p w:rsidR="00246514" w:rsidRDefault="00246514" w:rsidP="00246514">
      <w:pPr>
        <w:ind w:firstLine="360"/>
      </w:pPr>
    </w:p>
    <w:p w:rsidR="00DE0439" w:rsidRDefault="009D5285" w:rsidP="00246514">
      <w:pPr>
        <w:ind w:left="360"/>
        <w:jc w:val="both"/>
      </w:pPr>
      <w:r w:rsidRPr="009D5285">
        <w:t>To prevent the misuse of confidential information, the Company has laid down Chinese Wall procedures which separate those areas of Company that routinely have access to confidential information, considered "inside areas" from those which provide support services and teams of sales and marketing, considered "public areas". The employees in the inside area shall not communicate any Unpublished Price Sensitive Information to anyone in public area. All the non-public information directly received by any employee should immediately be reported to the head of the department. In exceptional circumstances employees from the public areas may be brought "over the wall" and given confidential information on the basis of "need to know" criteria, under intimation to the Compliance Officer</w:t>
      </w:r>
    </w:p>
    <w:p w:rsidR="009D5285" w:rsidRDefault="009D5285" w:rsidP="00494DE1">
      <w:pPr>
        <w:pStyle w:val="ListParagraph"/>
      </w:pPr>
    </w:p>
    <w:p w:rsidR="00246514" w:rsidRDefault="00F52EC9" w:rsidP="00C738A6">
      <w:pPr>
        <w:pStyle w:val="Heading1"/>
        <w:numPr>
          <w:ilvl w:val="0"/>
          <w:numId w:val="42"/>
        </w:numPr>
        <w:jc w:val="both"/>
      </w:pPr>
      <w:r>
        <w:t>TRADING WINDOW:</w:t>
      </w:r>
    </w:p>
    <w:p w:rsidR="00246514" w:rsidRDefault="00246514" w:rsidP="00246514"/>
    <w:p w:rsidR="00246514" w:rsidRDefault="00F52EC9" w:rsidP="00246514">
      <w:pPr>
        <w:pStyle w:val="Heading1"/>
        <w:numPr>
          <w:ilvl w:val="1"/>
          <w:numId w:val="42"/>
        </w:numPr>
        <w:jc w:val="both"/>
        <w:rPr>
          <w:b w:val="0"/>
          <w:bCs w:val="0"/>
        </w:rPr>
      </w:pPr>
      <w:r w:rsidRPr="00246514">
        <w:rPr>
          <w:b w:val="0"/>
          <w:bCs w:val="0"/>
        </w:rPr>
        <w:t xml:space="preserve">All Designated Persons including their </w:t>
      </w:r>
      <w:r w:rsidR="00657F12" w:rsidRPr="00246514">
        <w:rPr>
          <w:b w:val="0"/>
          <w:bCs w:val="0"/>
        </w:rPr>
        <w:t>I</w:t>
      </w:r>
      <w:r w:rsidRPr="00246514">
        <w:rPr>
          <w:b w:val="0"/>
          <w:bCs w:val="0"/>
        </w:rPr>
        <w:t xml:space="preserve">mmediate </w:t>
      </w:r>
      <w:r w:rsidR="00657F12" w:rsidRPr="00246514">
        <w:rPr>
          <w:b w:val="0"/>
          <w:bCs w:val="0"/>
        </w:rPr>
        <w:t>R</w:t>
      </w:r>
      <w:r w:rsidRPr="00246514">
        <w:rPr>
          <w:b w:val="0"/>
          <w:bCs w:val="0"/>
        </w:rPr>
        <w:t xml:space="preserve">elatives shall deal in the securities of the Company only when the trading window is open. No Designated Persons including their </w:t>
      </w:r>
      <w:r w:rsidR="00657F12" w:rsidRPr="00246514">
        <w:rPr>
          <w:b w:val="0"/>
          <w:bCs w:val="0"/>
        </w:rPr>
        <w:t>I</w:t>
      </w:r>
      <w:r w:rsidRPr="00246514">
        <w:rPr>
          <w:b w:val="0"/>
          <w:bCs w:val="0"/>
        </w:rPr>
        <w:t xml:space="preserve">mmediate </w:t>
      </w:r>
      <w:r w:rsidR="00657F12" w:rsidRPr="00246514">
        <w:rPr>
          <w:b w:val="0"/>
          <w:bCs w:val="0"/>
        </w:rPr>
        <w:t>R</w:t>
      </w:r>
      <w:r w:rsidRPr="00246514">
        <w:rPr>
          <w:b w:val="0"/>
          <w:bCs w:val="0"/>
        </w:rPr>
        <w:t xml:space="preserve">elatives shall deal in the securities when the trading window is closed. It is the duty of the Designated Persons to inform the </w:t>
      </w:r>
      <w:r w:rsidR="00B86DB9" w:rsidRPr="00246514">
        <w:rPr>
          <w:b w:val="0"/>
          <w:bCs w:val="0"/>
        </w:rPr>
        <w:t>I</w:t>
      </w:r>
      <w:r w:rsidRPr="00246514">
        <w:rPr>
          <w:b w:val="0"/>
          <w:bCs w:val="0"/>
        </w:rPr>
        <w:t xml:space="preserve">mmediate </w:t>
      </w:r>
      <w:r w:rsidR="00B86DB9" w:rsidRPr="00246514">
        <w:rPr>
          <w:b w:val="0"/>
          <w:bCs w:val="0"/>
        </w:rPr>
        <w:t>R</w:t>
      </w:r>
      <w:r w:rsidRPr="00246514">
        <w:rPr>
          <w:b w:val="0"/>
          <w:bCs w:val="0"/>
        </w:rPr>
        <w:t>elative regarding the closure of trading window and ensure that they do not deal in the securities of the Company.</w:t>
      </w:r>
    </w:p>
    <w:p w:rsidR="00246514" w:rsidRDefault="00246514" w:rsidP="00246514"/>
    <w:p w:rsidR="00DE0439" w:rsidRDefault="00F52EC9" w:rsidP="00246514">
      <w:pPr>
        <w:pStyle w:val="Heading1"/>
        <w:numPr>
          <w:ilvl w:val="1"/>
          <w:numId w:val="42"/>
        </w:numPr>
        <w:jc w:val="both"/>
        <w:rPr>
          <w:b w:val="0"/>
          <w:bCs w:val="0"/>
        </w:rPr>
      </w:pPr>
      <w:r w:rsidRPr="00246514">
        <w:rPr>
          <w:b w:val="0"/>
          <w:bCs w:val="0"/>
        </w:rPr>
        <w:t>The trading window will remain closed during the following periods:</w:t>
      </w:r>
    </w:p>
    <w:p w:rsidR="00C05021" w:rsidRDefault="00C05021" w:rsidP="00C05021">
      <w:pPr>
        <w:pStyle w:val="ListParagraph"/>
        <w:rPr>
          <w:b/>
          <w:bCs/>
        </w:rPr>
      </w:pPr>
    </w:p>
    <w:tbl>
      <w:tblPr>
        <w:tblW w:w="872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2630"/>
        <w:gridCol w:w="2652"/>
        <w:gridCol w:w="2836"/>
      </w:tblGrid>
      <w:tr w:rsidR="00C05021" w:rsidRPr="00246514" w:rsidTr="00677C95">
        <w:tc>
          <w:tcPr>
            <w:tcW w:w="602" w:type="dxa"/>
            <w:vMerge w:val="restart"/>
            <w:shd w:val="clear" w:color="auto" w:fill="BFBFBF"/>
          </w:tcPr>
          <w:p w:rsidR="00C05021" w:rsidRPr="00246514" w:rsidRDefault="00C05021" w:rsidP="00677C95">
            <w:pPr>
              <w:jc w:val="center"/>
              <w:rPr>
                <w:b/>
                <w:bCs/>
              </w:rPr>
            </w:pPr>
            <w:r>
              <w:rPr>
                <w:b/>
                <w:bCs/>
              </w:rPr>
              <w:t>Sr. No.</w:t>
            </w:r>
          </w:p>
        </w:tc>
        <w:tc>
          <w:tcPr>
            <w:tcW w:w="2630" w:type="dxa"/>
            <w:vMerge w:val="restart"/>
            <w:shd w:val="clear" w:color="auto" w:fill="BFBFBF"/>
          </w:tcPr>
          <w:p w:rsidR="00C05021" w:rsidRPr="00246514" w:rsidRDefault="00C05021" w:rsidP="00677C95">
            <w:pPr>
              <w:jc w:val="center"/>
              <w:rPr>
                <w:b/>
                <w:bCs/>
              </w:rPr>
            </w:pPr>
            <w:r w:rsidRPr="00246514">
              <w:rPr>
                <w:b/>
                <w:bCs/>
              </w:rPr>
              <w:t>Details of Unpublished Information</w:t>
            </w:r>
          </w:p>
        </w:tc>
        <w:tc>
          <w:tcPr>
            <w:tcW w:w="5488" w:type="dxa"/>
            <w:gridSpan w:val="2"/>
            <w:shd w:val="clear" w:color="auto" w:fill="BFBFBF"/>
          </w:tcPr>
          <w:p w:rsidR="00C05021" w:rsidRPr="00246514" w:rsidRDefault="00C05021" w:rsidP="00677C95">
            <w:pPr>
              <w:jc w:val="center"/>
              <w:rPr>
                <w:b/>
                <w:bCs/>
              </w:rPr>
            </w:pPr>
            <w:r w:rsidRPr="00246514">
              <w:rPr>
                <w:b/>
                <w:bCs/>
                <w:lang w:val="en-IN"/>
              </w:rPr>
              <w:t>Period of Closure of Window</w:t>
            </w:r>
          </w:p>
        </w:tc>
      </w:tr>
      <w:tr w:rsidR="00C05021" w:rsidTr="00677C95">
        <w:tc>
          <w:tcPr>
            <w:tcW w:w="602" w:type="dxa"/>
            <w:vMerge/>
            <w:shd w:val="clear" w:color="auto" w:fill="BFBFBF"/>
          </w:tcPr>
          <w:p w:rsidR="00C05021" w:rsidRDefault="00C05021" w:rsidP="00677C95">
            <w:pPr>
              <w:pStyle w:val="ListParagraph"/>
              <w:ind w:left="44" w:hanging="540"/>
              <w:jc w:val="center"/>
            </w:pPr>
          </w:p>
        </w:tc>
        <w:tc>
          <w:tcPr>
            <w:tcW w:w="2630" w:type="dxa"/>
            <w:vMerge/>
            <w:shd w:val="clear" w:color="auto" w:fill="BFBFBF"/>
          </w:tcPr>
          <w:p w:rsidR="00C05021" w:rsidRDefault="00C05021" w:rsidP="00677C95">
            <w:pPr>
              <w:pStyle w:val="ListParagraph"/>
              <w:ind w:left="44" w:hanging="540"/>
              <w:jc w:val="center"/>
            </w:pPr>
          </w:p>
        </w:tc>
        <w:tc>
          <w:tcPr>
            <w:tcW w:w="2652" w:type="dxa"/>
            <w:shd w:val="clear" w:color="auto" w:fill="BFBFBF"/>
          </w:tcPr>
          <w:p w:rsidR="00C05021" w:rsidRPr="00246514" w:rsidRDefault="00C05021" w:rsidP="00677C95">
            <w:pPr>
              <w:jc w:val="center"/>
              <w:rPr>
                <w:b/>
                <w:bCs/>
              </w:rPr>
            </w:pPr>
            <w:r w:rsidRPr="00246514">
              <w:rPr>
                <w:b/>
                <w:bCs/>
              </w:rPr>
              <w:t>Commencing From</w:t>
            </w:r>
          </w:p>
        </w:tc>
        <w:tc>
          <w:tcPr>
            <w:tcW w:w="2836" w:type="dxa"/>
            <w:shd w:val="clear" w:color="auto" w:fill="BFBFBF"/>
          </w:tcPr>
          <w:p w:rsidR="00C05021" w:rsidRPr="00246514" w:rsidRDefault="00C05021" w:rsidP="00677C95">
            <w:pPr>
              <w:jc w:val="center"/>
              <w:rPr>
                <w:b/>
                <w:bCs/>
              </w:rPr>
            </w:pPr>
            <w:r w:rsidRPr="00246514">
              <w:rPr>
                <w:b/>
                <w:bCs/>
              </w:rPr>
              <w:t>Ending On</w:t>
            </w:r>
          </w:p>
        </w:tc>
      </w:tr>
      <w:tr w:rsidR="00C05021" w:rsidTr="00677C95">
        <w:tc>
          <w:tcPr>
            <w:tcW w:w="602" w:type="dxa"/>
          </w:tcPr>
          <w:p w:rsidR="00C05021" w:rsidRDefault="00C05021" w:rsidP="00677C95">
            <w:pPr>
              <w:pStyle w:val="ListParagraph"/>
            </w:pPr>
            <w:r>
              <w:t xml:space="preserve">1. </w:t>
            </w:r>
          </w:p>
        </w:tc>
        <w:tc>
          <w:tcPr>
            <w:tcW w:w="2630" w:type="dxa"/>
          </w:tcPr>
          <w:p w:rsidR="00C05021" w:rsidRDefault="00C05021" w:rsidP="00677C95">
            <w:pPr>
              <w:pStyle w:val="ListParagraph"/>
              <w:ind w:left="74" w:right="43" w:firstLine="0"/>
            </w:pPr>
            <w:r>
              <w:t xml:space="preserve">Declaration of Financial Results </w:t>
            </w:r>
          </w:p>
          <w:p w:rsidR="00C05021" w:rsidRDefault="00C05021" w:rsidP="00677C95">
            <w:pPr>
              <w:pStyle w:val="ListParagraph"/>
              <w:ind w:left="74" w:right="43" w:firstLine="0"/>
            </w:pPr>
            <w:r>
              <w:t>(Quarterly/Half Yearly/Annual)</w:t>
            </w:r>
          </w:p>
        </w:tc>
        <w:tc>
          <w:tcPr>
            <w:tcW w:w="2652" w:type="dxa"/>
          </w:tcPr>
          <w:p w:rsidR="00C05021" w:rsidRDefault="00C05021" w:rsidP="00677C95">
            <w:pPr>
              <w:pStyle w:val="ListParagraph"/>
              <w:ind w:left="74" w:right="43" w:firstLine="0"/>
            </w:pPr>
            <w:r>
              <w:t>The close of the quarter/ half year/ year.</w:t>
            </w:r>
          </w:p>
        </w:tc>
        <w:tc>
          <w:tcPr>
            <w:tcW w:w="2836" w:type="dxa"/>
          </w:tcPr>
          <w:p w:rsidR="00C05021" w:rsidRDefault="00C05021" w:rsidP="00677C95">
            <w:pPr>
              <w:pStyle w:val="ListParagraph"/>
              <w:ind w:left="74" w:right="43" w:firstLine="0"/>
            </w:pPr>
            <w:r>
              <w:t>48 hours after the declaration of Financial Results for the respective quarter/ half year/ year as the case may be.</w:t>
            </w:r>
          </w:p>
        </w:tc>
      </w:tr>
      <w:tr w:rsidR="00C05021" w:rsidTr="00677C95">
        <w:tc>
          <w:tcPr>
            <w:tcW w:w="602" w:type="dxa"/>
          </w:tcPr>
          <w:p w:rsidR="00C05021" w:rsidRDefault="00C05021" w:rsidP="00677C95">
            <w:pPr>
              <w:pStyle w:val="ListParagraph"/>
            </w:pPr>
            <w:r>
              <w:t>2.</w:t>
            </w:r>
          </w:p>
        </w:tc>
        <w:tc>
          <w:tcPr>
            <w:tcW w:w="2630" w:type="dxa"/>
          </w:tcPr>
          <w:p w:rsidR="00C05021" w:rsidRDefault="00C05021" w:rsidP="00677C95">
            <w:pPr>
              <w:pStyle w:val="ListParagraph"/>
              <w:ind w:left="74" w:right="43" w:firstLine="0"/>
            </w:pPr>
            <w:r>
              <w:t>Proposal on any matter which has a bearing on the price of security is considered.</w:t>
            </w:r>
          </w:p>
          <w:p w:rsidR="00C05021" w:rsidRDefault="00C05021" w:rsidP="00677C95">
            <w:pPr>
              <w:pStyle w:val="ListParagraph"/>
              <w:ind w:left="74" w:right="43" w:firstLine="0"/>
            </w:pPr>
            <w:r>
              <w:t>Example: Recommendation of Dividend / Interim Dividend / Bonus Shares / Right Shares/ Further Issue of Shares/ Amalgamation/ Merger /Takeover, proposal in respect of significant expansion plans, any changes in policies, plans or operations etc.</w:t>
            </w:r>
          </w:p>
        </w:tc>
        <w:tc>
          <w:tcPr>
            <w:tcW w:w="2652" w:type="dxa"/>
          </w:tcPr>
          <w:p w:rsidR="00C05021" w:rsidRDefault="00C05021" w:rsidP="00677C95">
            <w:pPr>
              <w:pStyle w:val="ListParagraph"/>
              <w:ind w:left="74" w:right="43" w:firstLine="0"/>
            </w:pPr>
            <w:r>
              <w:t>D</w:t>
            </w:r>
            <w:r w:rsidRPr="0073669F">
              <w:t xml:space="preserve">ate on which the Company sends intimation to the Stock Exchange advising the date of the Board </w:t>
            </w:r>
            <w:r>
              <w:t>m</w:t>
            </w:r>
            <w:r w:rsidRPr="0073669F">
              <w:t>eeting</w:t>
            </w:r>
            <w:r>
              <w:t>.</w:t>
            </w:r>
          </w:p>
        </w:tc>
        <w:tc>
          <w:tcPr>
            <w:tcW w:w="2836" w:type="dxa"/>
          </w:tcPr>
          <w:p w:rsidR="00C05021" w:rsidRDefault="00C05021" w:rsidP="00677C95">
            <w:pPr>
              <w:pStyle w:val="ListParagraph"/>
              <w:ind w:left="74" w:right="43" w:firstLine="0"/>
            </w:pPr>
            <w:r>
              <w:t>48 hours after the information becomes Generally Available/ submitted to the Stock Exchange.</w:t>
            </w:r>
          </w:p>
        </w:tc>
      </w:tr>
      <w:tr w:rsidR="00C05021" w:rsidTr="00677C95">
        <w:tc>
          <w:tcPr>
            <w:tcW w:w="602" w:type="dxa"/>
          </w:tcPr>
          <w:p w:rsidR="00C05021" w:rsidRDefault="00C05021" w:rsidP="00677C95">
            <w:pPr>
              <w:pStyle w:val="ListParagraph"/>
            </w:pPr>
            <w:r>
              <w:t xml:space="preserve">3. </w:t>
            </w:r>
          </w:p>
        </w:tc>
        <w:tc>
          <w:tcPr>
            <w:tcW w:w="2630" w:type="dxa"/>
          </w:tcPr>
          <w:p w:rsidR="00C05021" w:rsidRDefault="00C05021" w:rsidP="00677C95">
            <w:pPr>
              <w:pStyle w:val="ListParagraph"/>
              <w:ind w:left="74" w:right="68" w:firstLine="0"/>
            </w:pPr>
            <w:r>
              <w:t>Proposal on buyback of shares is considered.</w:t>
            </w:r>
          </w:p>
        </w:tc>
        <w:tc>
          <w:tcPr>
            <w:tcW w:w="2652" w:type="dxa"/>
          </w:tcPr>
          <w:p w:rsidR="00C05021" w:rsidRDefault="00C05021" w:rsidP="00677C95">
            <w:pPr>
              <w:pStyle w:val="ListParagraph"/>
              <w:ind w:left="74" w:right="68" w:firstLine="0"/>
            </w:pPr>
            <w:r w:rsidRPr="0073669F">
              <w:t xml:space="preserve">date on which the Company sends intimation to the Stock Exchange advising the date of the Board </w:t>
            </w:r>
            <w:r>
              <w:t>m</w:t>
            </w:r>
            <w:r w:rsidRPr="0073669F">
              <w:t>eeting</w:t>
            </w:r>
            <w:r>
              <w:t>.</w:t>
            </w:r>
          </w:p>
        </w:tc>
        <w:tc>
          <w:tcPr>
            <w:tcW w:w="2836" w:type="dxa"/>
          </w:tcPr>
          <w:p w:rsidR="00C05021" w:rsidRDefault="00C05021" w:rsidP="00677C95">
            <w:pPr>
              <w:pStyle w:val="ListParagraph"/>
              <w:ind w:left="74" w:right="68" w:firstLine="0"/>
            </w:pPr>
            <w:r>
              <w:t>48 hours after the information becomes Generally Available/ submitted to the Stock Exchange.</w:t>
            </w:r>
          </w:p>
        </w:tc>
      </w:tr>
    </w:tbl>
    <w:p w:rsidR="00C05021" w:rsidRDefault="00C05021" w:rsidP="00C05021">
      <w:pPr>
        <w:pStyle w:val="ListParagraph"/>
        <w:rPr>
          <w:b/>
          <w:bCs/>
        </w:rPr>
      </w:pPr>
    </w:p>
    <w:p w:rsidR="00C05021" w:rsidRPr="00446374" w:rsidRDefault="00F52EC9" w:rsidP="00446374">
      <w:pPr>
        <w:pStyle w:val="Heading1"/>
        <w:numPr>
          <w:ilvl w:val="2"/>
          <w:numId w:val="42"/>
        </w:numPr>
        <w:jc w:val="both"/>
        <w:rPr>
          <w:b w:val="0"/>
          <w:bCs w:val="0"/>
        </w:rPr>
      </w:pPr>
      <w:r w:rsidRPr="00446374">
        <w:rPr>
          <w:b w:val="0"/>
          <w:bCs w:val="0"/>
        </w:rPr>
        <w:t xml:space="preserve">In addition to the above, the Compliance Officer may, declare the Trading Window closed, </w:t>
      </w:r>
      <w:r w:rsidRPr="00446374">
        <w:rPr>
          <w:b w:val="0"/>
          <w:bCs w:val="0"/>
        </w:rPr>
        <w:lastRenderedPageBreak/>
        <w:t>on an “as-needed” basis for any reason.</w:t>
      </w:r>
    </w:p>
    <w:p w:rsidR="00C05021" w:rsidRPr="00446374" w:rsidRDefault="00C05021" w:rsidP="00446374"/>
    <w:p w:rsidR="00446374" w:rsidRPr="00446374" w:rsidRDefault="00F52EC9" w:rsidP="00446374">
      <w:pPr>
        <w:pStyle w:val="Heading1"/>
        <w:numPr>
          <w:ilvl w:val="2"/>
          <w:numId w:val="42"/>
        </w:numPr>
        <w:jc w:val="both"/>
        <w:rPr>
          <w:b w:val="0"/>
          <w:bCs w:val="0"/>
        </w:rPr>
      </w:pPr>
      <w:r w:rsidRPr="00446374">
        <w:rPr>
          <w:b w:val="0"/>
          <w:bCs w:val="0"/>
        </w:rPr>
        <w:t xml:space="preserve">Trading Window shall be also closed for the Designated Person or class of Designated Persons when the Compliance Officer determines that the Designated Persons or class of Designated Persons can reasonably be expected to have possession of unpublished price sensitive information either due to being part of any special project or otherwise. </w:t>
      </w:r>
    </w:p>
    <w:p w:rsidR="00446374" w:rsidRPr="00446374" w:rsidRDefault="00446374" w:rsidP="00446374">
      <w:pPr>
        <w:pStyle w:val="ListParagraph"/>
      </w:pPr>
    </w:p>
    <w:p w:rsidR="00446374" w:rsidRPr="00446374" w:rsidRDefault="00F52EC9" w:rsidP="00446374">
      <w:pPr>
        <w:pStyle w:val="Heading1"/>
        <w:numPr>
          <w:ilvl w:val="2"/>
          <w:numId w:val="42"/>
        </w:numPr>
        <w:jc w:val="both"/>
        <w:rPr>
          <w:b w:val="0"/>
          <w:bCs w:val="0"/>
        </w:rPr>
      </w:pPr>
      <w:r w:rsidRPr="00446374">
        <w:rPr>
          <w:b w:val="0"/>
          <w:bCs w:val="0"/>
        </w:rPr>
        <w:t>The Trading Window shall be opened not earlier than 48 hours after the information becomes generally available or when it is finally decided to abandon the project.</w:t>
      </w:r>
    </w:p>
    <w:p w:rsidR="00446374" w:rsidRPr="00446374" w:rsidRDefault="00446374" w:rsidP="00446374">
      <w:pPr>
        <w:pStyle w:val="ListParagraph"/>
      </w:pPr>
    </w:p>
    <w:p w:rsidR="00446374" w:rsidRPr="00446374" w:rsidRDefault="00F52EC9" w:rsidP="00446374">
      <w:pPr>
        <w:pStyle w:val="Heading1"/>
        <w:numPr>
          <w:ilvl w:val="1"/>
          <w:numId w:val="42"/>
        </w:numPr>
        <w:jc w:val="both"/>
        <w:rPr>
          <w:b w:val="0"/>
          <w:bCs w:val="0"/>
        </w:rPr>
      </w:pPr>
      <w:r w:rsidRPr="00446374">
        <w:rPr>
          <w:b w:val="0"/>
          <w:bCs w:val="0"/>
        </w:rPr>
        <w:t>The Compliance Officer will notify the Designated Persons about closure and opening of trading window and also inform the Stock Exchanges.</w:t>
      </w:r>
    </w:p>
    <w:p w:rsidR="00446374" w:rsidRPr="00446374" w:rsidRDefault="00446374" w:rsidP="00446374"/>
    <w:p w:rsidR="00446374" w:rsidRPr="00446374" w:rsidRDefault="0048205B" w:rsidP="00446374">
      <w:pPr>
        <w:pStyle w:val="Heading1"/>
        <w:numPr>
          <w:ilvl w:val="1"/>
          <w:numId w:val="42"/>
        </w:numPr>
        <w:jc w:val="both"/>
        <w:rPr>
          <w:b w:val="0"/>
          <w:bCs w:val="0"/>
        </w:rPr>
      </w:pPr>
      <w:r w:rsidRPr="00446374">
        <w:rPr>
          <w:b w:val="0"/>
          <w:bCs w:val="0"/>
        </w:rPr>
        <w:t>The trading window restrictions mentioned hereinabove shall not apply in respect of:</w:t>
      </w:r>
    </w:p>
    <w:p w:rsidR="00446374" w:rsidRPr="00446374" w:rsidRDefault="00446374" w:rsidP="00446374">
      <w:pPr>
        <w:pStyle w:val="ListParagraph"/>
      </w:pPr>
    </w:p>
    <w:p w:rsidR="00446374" w:rsidRPr="00446374" w:rsidRDefault="0048205B" w:rsidP="00446374">
      <w:pPr>
        <w:pStyle w:val="Heading1"/>
        <w:numPr>
          <w:ilvl w:val="2"/>
          <w:numId w:val="42"/>
        </w:numPr>
        <w:jc w:val="both"/>
        <w:rPr>
          <w:b w:val="0"/>
          <w:bCs w:val="0"/>
        </w:rPr>
      </w:pPr>
      <w:r w:rsidRPr="00446374">
        <w:rPr>
          <w:b w:val="0"/>
          <w:bCs w:val="0"/>
        </w:rPr>
        <w:t>transactions specified in clauses (</w:t>
      </w:r>
      <w:proofErr w:type="spellStart"/>
      <w:r w:rsidRPr="00446374">
        <w:rPr>
          <w:b w:val="0"/>
          <w:bCs w:val="0"/>
        </w:rPr>
        <w:t>i</w:t>
      </w:r>
      <w:proofErr w:type="spellEnd"/>
      <w:r w:rsidRPr="00446374">
        <w:rPr>
          <w:b w:val="0"/>
          <w:bCs w:val="0"/>
        </w:rPr>
        <w:t xml:space="preserve">) to (iv) and (vi) of the proviso to sub-regulation (1) of regulation 4 of the </w:t>
      </w:r>
      <w:r w:rsidR="000B3B94" w:rsidRPr="00446374">
        <w:rPr>
          <w:b w:val="0"/>
          <w:bCs w:val="0"/>
        </w:rPr>
        <w:t xml:space="preserve">PIT </w:t>
      </w:r>
      <w:r w:rsidRPr="00446374">
        <w:rPr>
          <w:b w:val="0"/>
          <w:bCs w:val="0"/>
        </w:rPr>
        <w:t xml:space="preserve">Regulations and in respect of a pledge of shares for a </w:t>
      </w:r>
      <w:proofErr w:type="spellStart"/>
      <w:r w:rsidRPr="00446374">
        <w:rPr>
          <w:b w:val="0"/>
          <w:bCs w:val="0"/>
        </w:rPr>
        <w:t>bonafide</w:t>
      </w:r>
      <w:proofErr w:type="spellEnd"/>
      <w:r w:rsidRPr="00446374">
        <w:rPr>
          <w:b w:val="0"/>
          <w:bCs w:val="0"/>
        </w:rPr>
        <w:t xml:space="preserve"> purpose such as raising of funds, subject to pre-clearance by the compliance officer and compliance with the respective regulations made by the </w:t>
      </w:r>
      <w:r w:rsidR="000B3B94" w:rsidRPr="00446374">
        <w:rPr>
          <w:b w:val="0"/>
          <w:bCs w:val="0"/>
        </w:rPr>
        <w:t>SEBI</w:t>
      </w:r>
    </w:p>
    <w:p w:rsidR="00446374" w:rsidRPr="00446374" w:rsidRDefault="00446374" w:rsidP="00446374">
      <w:pPr>
        <w:pStyle w:val="Heading1"/>
        <w:ind w:left="1224"/>
        <w:jc w:val="both"/>
        <w:rPr>
          <w:b w:val="0"/>
          <w:bCs w:val="0"/>
        </w:rPr>
      </w:pPr>
    </w:p>
    <w:p w:rsidR="0048205B" w:rsidRPr="00446374" w:rsidRDefault="0048205B" w:rsidP="00446374">
      <w:pPr>
        <w:pStyle w:val="Heading1"/>
        <w:numPr>
          <w:ilvl w:val="2"/>
          <w:numId w:val="42"/>
        </w:numPr>
        <w:jc w:val="both"/>
        <w:rPr>
          <w:b w:val="0"/>
          <w:bCs w:val="0"/>
        </w:rPr>
      </w:pPr>
      <w:r w:rsidRPr="00446374">
        <w:rPr>
          <w:b w:val="0"/>
          <w:bCs w:val="0"/>
        </w:rPr>
        <w:t xml:space="preserve">transactions which are undertaken in accordance with respective regulations made by the </w:t>
      </w:r>
      <w:r w:rsidR="00AA4417" w:rsidRPr="00446374">
        <w:rPr>
          <w:b w:val="0"/>
          <w:bCs w:val="0"/>
        </w:rPr>
        <w:t>SEBI</w:t>
      </w:r>
      <w:r w:rsidRPr="00446374">
        <w:rPr>
          <w:b w:val="0"/>
          <w:bCs w:val="0"/>
        </w:rPr>
        <w:t xml:space="preserve"> such as acquisition by conversion of warrants or debentures, subscribing to rights issue, further public issue, preferential allotment or tendering of shares in a buyback offer, open offer, delisting offer.</w:t>
      </w:r>
    </w:p>
    <w:p w:rsidR="00DD38D8" w:rsidRDefault="00DD38D8" w:rsidP="00494DE1">
      <w:pPr>
        <w:pStyle w:val="ListParagraph"/>
      </w:pPr>
    </w:p>
    <w:p w:rsidR="00446374" w:rsidRDefault="00F52EC9" w:rsidP="00446374">
      <w:pPr>
        <w:pStyle w:val="Heading1"/>
        <w:numPr>
          <w:ilvl w:val="0"/>
          <w:numId w:val="42"/>
        </w:numPr>
        <w:jc w:val="both"/>
      </w:pPr>
      <w:r>
        <w:t>PRE-CLEARANCE OFTRADES:</w:t>
      </w:r>
    </w:p>
    <w:p w:rsidR="00446374" w:rsidRDefault="00446374" w:rsidP="00446374">
      <w:pPr>
        <w:pStyle w:val="Heading1"/>
        <w:ind w:left="360"/>
        <w:jc w:val="both"/>
      </w:pPr>
    </w:p>
    <w:p w:rsidR="00446374" w:rsidRDefault="00F52EC9" w:rsidP="00446374">
      <w:pPr>
        <w:pStyle w:val="Heading1"/>
        <w:numPr>
          <w:ilvl w:val="1"/>
          <w:numId w:val="42"/>
        </w:numPr>
        <w:jc w:val="both"/>
        <w:rPr>
          <w:b w:val="0"/>
          <w:bCs w:val="0"/>
        </w:rPr>
      </w:pPr>
      <w:r w:rsidRPr="00446374">
        <w:rPr>
          <w:b w:val="0"/>
          <w:bCs w:val="0"/>
        </w:rPr>
        <w:t xml:space="preserve">All </w:t>
      </w:r>
      <w:r w:rsidR="00A13DBF" w:rsidRPr="00446374">
        <w:rPr>
          <w:b w:val="0"/>
          <w:bCs w:val="0"/>
        </w:rPr>
        <w:t>D</w:t>
      </w:r>
      <w:r w:rsidRPr="00446374">
        <w:rPr>
          <w:b w:val="0"/>
          <w:bCs w:val="0"/>
        </w:rPr>
        <w:t xml:space="preserve">esignated </w:t>
      </w:r>
      <w:r w:rsidR="00A13DBF" w:rsidRPr="00446374">
        <w:rPr>
          <w:b w:val="0"/>
          <w:bCs w:val="0"/>
        </w:rPr>
        <w:t>P</w:t>
      </w:r>
      <w:r w:rsidRPr="00446374">
        <w:rPr>
          <w:b w:val="0"/>
          <w:bCs w:val="0"/>
        </w:rPr>
        <w:t xml:space="preserve">ersons who intend to deal in the Securities of the Company directly or indirectly or through their immediate relatives when the trading window is open and where the </w:t>
      </w:r>
      <w:r w:rsidR="00757873" w:rsidRPr="00446374">
        <w:rPr>
          <w:b w:val="0"/>
          <w:bCs w:val="0"/>
        </w:rPr>
        <w:t xml:space="preserve">market </w:t>
      </w:r>
      <w:r w:rsidRPr="00446374">
        <w:rPr>
          <w:b w:val="0"/>
          <w:bCs w:val="0"/>
        </w:rPr>
        <w:t xml:space="preserve">value of </w:t>
      </w:r>
      <w:r w:rsidR="00A8673A" w:rsidRPr="00446374">
        <w:rPr>
          <w:b w:val="0"/>
          <w:bCs w:val="0"/>
        </w:rPr>
        <w:t xml:space="preserve">proposed </w:t>
      </w:r>
      <w:r w:rsidRPr="00446374">
        <w:rPr>
          <w:b w:val="0"/>
          <w:bCs w:val="0"/>
        </w:rPr>
        <w:t xml:space="preserve">trades is above </w:t>
      </w:r>
      <w:r w:rsidR="00AA3E7A" w:rsidRPr="00624B3D">
        <w:rPr>
          <w:b w:val="0"/>
          <w:bCs w:val="0"/>
        </w:rPr>
        <w:t>_________</w:t>
      </w:r>
      <w:r w:rsidRPr="00624B3D">
        <w:rPr>
          <w:b w:val="0"/>
          <w:bCs w:val="0"/>
        </w:rPr>
        <w:t>,</w:t>
      </w:r>
      <w:r w:rsidRPr="00446374">
        <w:rPr>
          <w:b w:val="0"/>
          <w:bCs w:val="0"/>
        </w:rPr>
        <w:t xml:space="preserve"> or any other threshold as may be specified by the Board from time to time, should take pre- clearances of the transaction from the Compliance Officer. </w:t>
      </w:r>
    </w:p>
    <w:p w:rsidR="00446374" w:rsidRPr="002422D0" w:rsidRDefault="00446374" w:rsidP="00446374">
      <w:pPr>
        <w:pStyle w:val="Heading1"/>
        <w:ind w:left="792"/>
        <w:jc w:val="both"/>
        <w:rPr>
          <w:b w:val="0"/>
          <w:bCs w:val="0"/>
        </w:rPr>
      </w:pPr>
    </w:p>
    <w:p w:rsidR="00446374" w:rsidRPr="002422D0" w:rsidRDefault="00F52EC9" w:rsidP="00446374">
      <w:pPr>
        <w:pStyle w:val="Heading1"/>
        <w:numPr>
          <w:ilvl w:val="1"/>
          <w:numId w:val="42"/>
        </w:numPr>
        <w:jc w:val="both"/>
        <w:rPr>
          <w:b w:val="0"/>
          <w:bCs w:val="0"/>
        </w:rPr>
      </w:pPr>
      <w:r w:rsidRPr="002422D0">
        <w:rPr>
          <w:b w:val="0"/>
          <w:bCs w:val="0"/>
        </w:rPr>
        <w:t xml:space="preserve">The requirement of obtaining Pre-Clearance </w:t>
      </w:r>
      <w:r w:rsidR="000C257D" w:rsidRPr="002422D0">
        <w:rPr>
          <w:b w:val="0"/>
          <w:bCs w:val="0"/>
        </w:rPr>
        <w:t>a</w:t>
      </w:r>
      <w:r w:rsidRPr="002422D0">
        <w:rPr>
          <w:b w:val="0"/>
          <w:bCs w:val="0"/>
        </w:rPr>
        <w:t>pproval will also be applicable where the Designated Person intends to pledge the shares of the Company as a collateral security for any purpose including but not limited to loans &amp; guarantee.</w:t>
      </w:r>
    </w:p>
    <w:p w:rsidR="00446374" w:rsidRPr="002422D0" w:rsidRDefault="00446374" w:rsidP="00446374">
      <w:pPr>
        <w:pStyle w:val="ListParagraph"/>
      </w:pPr>
    </w:p>
    <w:p w:rsidR="00446374" w:rsidRPr="002422D0" w:rsidRDefault="00F52EC9" w:rsidP="00446374">
      <w:pPr>
        <w:pStyle w:val="Heading1"/>
        <w:numPr>
          <w:ilvl w:val="1"/>
          <w:numId w:val="42"/>
        </w:numPr>
        <w:jc w:val="both"/>
        <w:rPr>
          <w:b w:val="0"/>
          <w:bCs w:val="0"/>
        </w:rPr>
      </w:pPr>
      <w:r w:rsidRPr="002422D0">
        <w:rPr>
          <w:b w:val="0"/>
          <w:bCs w:val="0"/>
        </w:rPr>
        <w:t xml:space="preserve">The Whole-Time Directors and KMPs of the Company are prohibited under Section 194 of the Companies </w:t>
      </w:r>
      <w:r w:rsidRPr="002422D0">
        <w:rPr>
          <w:b w:val="0"/>
          <w:bCs w:val="0"/>
          <w:spacing w:val="-3"/>
        </w:rPr>
        <w:t xml:space="preserve">Act, </w:t>
      </w:r>
      <w:r w:rsidRPr="002422D0">
        <w:rPr>
          <w:b w:val="0"/>
          <w:bCs w:val="0"/>
        </w:rPr>
        <w:t>2013 from taking positions in derivatives.</w:t>
      </w:r>
    </w:p>
    <w:p w:rsidR="00446374" w:rsidRPr="002422D0" w:rsidRDefault="00446374" w:rsidP="00446374">
      <w:pPr>
        <w:pStyle w:val="ListParagraph"/>
      </w:pPr>
    </w:p>
    <w:p w:rsidR="00446374" w:rsidRPr="002422D0" w:rsidRDefault="00F52EC9" w:rsidP="00446374">
      <w:pPr>
        <w:pStyle w:val="Heading1"/>
        <w:numPr>
          <w:ilvl w:val="1"/>
          <w:numId w:val="42"/>
        </w:numPr>
        <w:jc w:val="both"/>
        <w:rPr>
          <w:b w:val="0"/>
          <w:bCs w:val="0"/>
        </w:rPr>
      </w:pPr>
      <w:r w:rsidRPr="002422D0">
        <w:rPr>
          <w:b w:val="0"/>
          <w:bCs w:val="0"/>
        </w:rPr>
        <w:t xml:space="preserve">However, no Designated Person </w:t>
      </w:r>
      <w:r w:rsidR="00F33B1C" w:rsidRPr="002422D0">
        <w:rPr>
          <w:b w:val="0"/>
          <w:bCs w:val="0"/>
        </w:rPr>
        <w:t>(</w:t>
      </w:r>
      <w:r w:rsidRPr="002422D0">
        <w:rPr>
          <w:b w:val="0"/>
          <w:bCs w:val="0"/>
        </w:rPr>
        <w:t xml:space="preserve">including dealings through their </w:t>
      </w:r>
      <w:r w:rsidR="00F33B1C" w:rsidRPr="002422D0">
        <w:rPr>
          <w:b w:val="0"/>
          <w:bCs w:val="0"/>
        </w:rPr>
        <w:t>I</w:t>
      </w:r>
      <w:r w:rsidRPr="002422D0">
        <w:rPr>
          <w:b w:val="0"/>
          <w:bCs w:val="0"/>
        </w:rPr>
        <w:t xml:space="preserve">mmediate </w:t>
      </w:r>
      <w:r w:rsidR="00F33B1C" w:rsidRPr="002422D0">
        <w:rPr>
          <w:b w:val="0"/>
          <w:bCs w:val="0"/>
        </w:rPr>
        <w:t>R</w:t>
      </w:r>
      <w:r w:rsidRPr="002422D0">
        <w:rPr>
          <w:b w:val="0"/>
          <w:bCs w:val="0"/>
        </w:rPr>
        <w:t>elatives or Portfolio Managers</w:t>
      </w:r>
      <w:r w:rsidR="00F33B1C" w:rsidRPr="002422D0">
        <w:rPr>
          <w:b w:val="0"/>
          <w:bCs w:val="0"/>
        </w:rPr>
        <w:t>)</w:t>
      </w:r>
      <w:r w:rsidRPr="002422D0">
        <w:rPr>
          <w:b w:val="0"/>
          <w:bCs w:val="0"/>
        </w:rPr>
        <w:t xml:space="preserve"> shall be entitled to apply for pre-clearance of any proposed trade, if such </w:t>
      </w:r>
      <w:r w:rsidR="00F33B1C" w:rsidRPr="002422D0">
        <w:rPr>
          <w:b w:val="0"/>
          <w:bCs w:val="0"/>
        </w:rPr>
        <w:t>D</w:t>
      </w:r>
      <w:r w:rsidRPr="002422D0">
        <w:rPr>
          <w:b w:val="0"/>
          <w:bCs w:val="0"/>
        </w:rPr>
        <w:t xml:space="preserve">esignated </w:t>
      </w:r>
      <w:r w:rsidR="00F33B1C" w:rsidRPr="002422D0">
        <w:rPr>
          <w:b w:val="0"/>
          <w:bCs w:val="0"/>
        </w:rPr>
        <w:t>P</w:t>
      </w:r>
      <w:r w:rsidRPr="002422D0">
        <w:rPr>
          <w:b w:val="0"/>
          <w:bCs w:val="0"/>
        </w:rPr>
        <w:t xml:space="preserve">erson is in possession of Unpublished Price Sensitive Information even if the trading window is not closed. </w:t>
      </w:r>
    </w:p>
    <w:p w:rsidR="00446374" w:rsidRPr="002422D0" w:rsidRDefault="00446374" w:rsidP="00446374">
      <w:pPr>
        <w:pStyle w:val="ListParagraph"/>
      </w:pPr>
    </w:p>
    <w:p w:rsidR="00446374" w:rsidRPr="002422D0" w:rsidRDefault="00F52EC9" w:rsidP="00446374">
      <w:pPr>
        <w:pStyle w:val="Heading1"/>
        <w:numPr>
          <w:ilvl w:val="1"/>
          <w:numId w:val="42"/>
        </w:numPr>
        <w:jc w:val="both"/>
        <w:rPr>
          <w:b w:val="0"/>
          <w:bCs w:val="0"/>
        </w:rPr>
      </w:pPr>
      <w:r w:rsidRPr="002422D0">
        <w:rPr>
          <w:b w:val="0"/>
          <w:bCs w:val="0"/>
        </w:rPr>
        <w:t>The pre-</w:t>
      </w:r>
      <w:r w:rsidR="00DF36FC" w:rsidRPr="002422D0">
        <w:rPr>
          <w:b w:val="0"/>
          <w:bCs w:val="0"/>
        </w:rPr>
        <w:t>clearance</w:t>
      </w:r>
      <w:r w:rsidRPr="002422D0">
        <w:rPr>
          <w:b w:val="0"/>
          <w:bCs w:val="0"/>
        </w:rPr>
        <w:t xml:space="preserve"> procedure shall be as given below: </w:t>
      </w:r>
    </w:p>
    <w:p w:rsidR="00446374" w:rsidRPr="002422D0" w:rsidRDefault="00446374" w:rsidP="00446374">
      <w:pPr>
        <w:pStyle w:val="ListParagraph"/>
      </w:pPr>
    </w:p>
    <w:p w:rsidR="00446374" w:rsidRPr="002422D0" w:rsidRDefault="00F52EC9" w:rsidP="00446374">
      <w:pPr>
        <w:pStyle w:val="Heading1"/>
        <w:numPr>
          <w:ilvl w:val="2"/>
          <w:numId w:val="42"/>
        </w:numPr>
        <w:jc w:val="both"/>
        <w:rPr>
          <w:b w:val="0"/>
          <w:bCs w:val="0"/>
        </w:rPr>
      </w:pPr>
      <w:r w:rsidRPr="002422D0">
        <w:rPr>
          <w:b w:val="0"/>
          <w:bCs w:val="0"/>
        </w:rPr>
        <w:t>An application complete in all respects should be made in the prescribed Form in Annexure 1.</w:t>
      </w:r>
    </w:p>
    <w:p w:rsidR="00446374" w:rsidRPr="002422D0" w:rsidRDefault="00446374" w:rsidP="00446374">
      <w:pPr>
        <w:pStyle w:val="Heading1"/>
        <w:ind w:left="1224"/>
        <w:jc w:val="both"/>
        <w:rPr>
          <w:b w:val="0"/>
          <w:bCs w:val="0"/>
        </w:rPr>
      </w:pPr>
    </w:p>
    <w:p w:rsidR="00446374" w:rsidRPr="002422D0" w:rsidRDefault="00F52EC9" w:rsidP="00446374">
      <w:pPr>
        <w:pStyle w:val="Heading1"/>
        <w:numPr>
          <w:ilvl w:val="2"/>
          <w:numId w:val="42"/>
        </w:numPr>
        <w:jc w:val="both"/>
        <w:rPr>
          <w:b w:val="0"/>
          <w:bCs w:val="0"/>
        </w:rPr>
      </w:pPr>
      <w:r w:rsidRPr="002422D0">
        <w:rPr>
          <w:b w:val="0"/>
          <w:bCs w:val="0"/>
        </w:rPr>
        <w:t>An undertaking as per Annexure 2 shall be executed in favor of the Company by the Designated Person.</w:t>
      </w:r>
    </w:p>
    <w:p w:rsidR="00446374" w:rsidRPr="002422D0" w:rsidRDefault="00446374" w:rsidP="00446374">
      <w:pPr>
        <w:pStyle w:val="ListParagraph"/>
      </w:pPr>
    </w:p>
    <w:p w:rsidR="00446374" w:rsidRPr="002422D0" w:rsidRDefault="00F52EC9" w:rsidP="00446374">
      <w:pPr>
        <w:pStyle w:val="Heading1"/>
        <w:numPr>
          <w:ilvl w:val="2"/>
          <w:numId w:val="42"/>
        </w:numPr>
        <w:jc w:val="both"/>
        <w:rPr>
          <w:b w:val="0"/>
          <w:bCs w:val="0"/>
        </w:rPr>
      </w:pPr>
      <w:r w:rsidRPr="002422D0">
        <w:rPr>
          <w:b w:val="0"/>
          <w:bCs w:val="0"/>
        </w:rPr>
        <w:t xml:space="preserve">The Compliance Officer after satisfying himself that the application and undertaking are in order and the proposed trade will not breach the SEBI (PIT) Regulations or this Code of Conduct shall pre-clear the trades within three (3) working days from receipt of application and undertaking complete in all respects. </w:t>
      </w:r>
      <w:r w:rsidRPr="002422D0">
        <w:rPr>
          <w:b w:val="0"/>
          <w:bCs w:val="0"/>
          <w:color w:val="000000"/>
        </w:rPr>
        <w:t>Annexure 3.</w:t>
      </w:r>
    </w:p>
    <w:p w:rsidR="00446374" w:rsidRDefault="00446374" w:rsidP="00446374">
      <w:pPr>
        <w:pStyle w:val="ListParagraph"/>
      </w:pPr>
    </w:p>
    <w:p w:rsidR="00446374" w:rsidRPr="002422D0" w:rsidRDefault="00F52EC9" w:rsidP="00446374">
      <w:pPr>
        <w:pStyle w:val="Heading1"/>
        <w:numPr>
          <w:ilvl w:val="2"/>
          <w:numId w:val="42"/>
        </w:numPr>
        <w:jc w:val="both"/>
        <w:rPr>
          <w:b w:val="0"/>
          <w:bCs w:val="0"/>
        </w:rPr>
      </w:pPr>
      <w:r w:rsidRPr="002422D0">
        <w:rPr>
          <w:b w:val="0"/>
          <w:bCs w:val="0"/>
        </w:rPr>
        <w:t>The Designated Persons shall execute their trade in respect of securities of the Company within Seven (7) Trading days after the approval of pre-clearance is given.</w:t>
      </w:r>
    </w:p>
    <w:p w:rsidR="00446374" w:rsidRPr="002422D0" w:rsidRDefault="00446374" w:rsidP="00446374">
      <w:pPr>
        <w:pStyle w:val="ListParagraph"/>
      </w:pPr>
    </w:p>
    <w:p w:rsidR="00446374" w:rsidRPr="002422D0" w:rsidRDefault="00F52EC9" w:rsidP="00446374">
      <w:pPr>
        <w:pStyle w:val="Heading1"/>
        <w:numPr>
          <w:ilvl w:val="2"/>
          <w:numId w:val="42"/>
        </w:numPr>
        <w:jc w:val="both"/>
        <w:rPr>
          <w:b w:val="0"/>
          <w:bCs w:val="0"/>
        </w:rPr>
      </w:pPr>
      <w:r w:rsidRPr="002422D0">
        <w:rPr>
          <w:b w:val="0"/>
          <w:bCs w:val="0"/>
        </w:rPr>
        <w:t>If the trade is not executed within the aforesaid Seven (7) days, the designated person must obtain fresh pre-clearance by following the aforesaid procedure above.</w:t>
      </w:r>
    </w:p>
    <w:p w:rsidR="00446374" w:rsidRPr="002422D0" w:rsidRDefault="00446374" w:rsidP="00446374">
      <w:pPr>
        <w:pStyle w:val="ListParagraph"/>
      </w:pPr>
    </w:p>
    <w:p w:rsidR="00446374" w:rsidRPr="002422D0" w:rsidRDefault="00F52EC9" w:rsidP="00446374">
      <w:pPr>
        <w:pStyle w:val="Heading1"/>
        <w:numPr>
          <w:ilvl w:val="2"/>
          <w:numId w:val="42"/>
        </w:numPr>
        <w:jc w:val="both"/>
        <w:rPr>
          <w:b w:val="0"/>
          <w:bCs w:val="0"/>
        </w:rPr>
      </w:pPr>
      <w:r w:rsidRPr="002422D0">
        <w:rPr>
          <w:b w:val="0"/>
          <w:bCs w:val="0"/>
        </w:rPr>
        <w:t xml:space="preserve">The designated persons must report to the Compliance Officer the details (contract note) of the trade executed within Three (3) working days of the execution of the trade. In case the transaction is not undertaken a Nil Report must be submitted to the Compliance Officer within </w:t>
      </w:r>
      <w:proofErr w:type="gramStart"/>
      <w:r w:rsidRPr="002422D0">
        <w:rPr>
          <w:b w:val="0"/>
          <w:bCs w:val="0"/>
        </w:rPr>
        <w:t>three(</w:t>
      </w:r>
      <w:proofErr w:type="gramEnd"/>
      <w:r w:rsidRPr="002422D0">
        <w:rPr>
          <w:b w:val="0"/>
          <w:bCs w:val="0"/>
        </w:rPr>
        <w:t>3) working days from the expiry of the aforesaid Seven (7) trading days whichever is later- Annexure 4.</w:t>
      </w:r>
    </w:p>
    <w:p w:rsidR="00446374" w:rsidRPr="002422D0" w:rsidRDefault="00446374" w:rsidP="00446374">
      <w:pPr>
        <w:pStyle w:val="ListParagraph"/>
      </w:pPr>
    </w:p>
    <w:p w:rsidR="00446374" w:rsidRPr="002422D0" w:rsidRDefault="00F52EC9" w:rsidP="00446374">
      <w:pPr>
        <w:pStyle w:val="Heading1"/>
        <w:numPr>
          <w:ilvl w:val="2"/>
          <w:numId w:val="42"/>
        </w:numPr>
        <w:jc w:val="both"/>
        <w:rPr>
          <w:b w:val="0"/>
          <w:bCs w:val="0"/>
        </w:rPr>
      </w:pPr>
      <w:r w:rsidRPr="002422D0">
        <w:rPr>
          <w:b w:val="0"/>
          <w:bCs w:val="0"/>
        </w:rPr>
        <w:t xml:space="preserve">The Designated Person shall not execute / deal in a contra trade for any number of securities (even when the value of securities to be dealt is less than for a period of six (6) months from the execution of the trade in point (iv) &amp; (v) above. </w:t>
      </w:r>
    </w:p>
    <w:p w:rsidR="00446374" w:rsidRPr="002422D0" w:rsidRDefault="00446374" w:rsidP="00446374">
      <w:pPr>
        <w:pStyle w:val="ListParagraph"/>
        <w:rPr>
          <w:u w:val="single"/>
        </w:rPr>
      </w:pPr>
    </w:p>
    <w:p w:rsidR="00CC1E37" w:rsidRPr="00CC1E37" w:rsidRDefault="00F52EC9" w:rsidP="00CC1E37">
      <w:pPr>
        <w:pStyle w:val="Heading1"/>
        <w:ind w:left="1224"/>
        <w:jc w:val="both"/>
        <w:rPr>
          <w:b w:val="0"/>
          <w:bCs w:val="0"/>
        </w:rPr>
      </w:pPr>
      <w:r w:rsidRPr="002422D0">
        <w:rPr>
          <w:u w:val="single"/>
        </w:rPr>
        <w:t>Contra trade means</w:t>
      </w:r>
      <w:r w:rsidRPr="00CC1E37">
        <w:rPr>
          <w:b w:val="0"/>
          <w:bCs w:val="0"/>
          <w:u w:val="single"/>
        </w:rPr>
        <w:t>:</w:t>
      </w:r>
      <w:r w:rsidRPr="00CC1E37">
        <w:rPr>
          <w:b w:val="0"/>
          <w:bCs w:val="0"/>
        </w:rPr>
        <w:t xml:space="preserve"> In case the Designated Person pre-clears for buying </w:t>
      </w:r>
      <w:r w:rsidR="00810499" w:rsidRPr="00CC1E37">
        <w:rPr>
          <w:b w:val="0"/>
          <w:bCs w:val="0"/>
        </w:rPr>
        <w:t>securities</w:t>
      </w:r>
      <w:r w:rsidRPr="00CC1E37">
        <w:rPr>
          <w:b w:val="0"/>
          <w:bCs w:val="0"/>
        </w:rPr>
        <w:t xml:space="preserve"> of the Company, he cannot enter into a sale of securities of the Company for a period of Six (6) months from the date of execution of buy order and </w:t>
      </w:r>
      <w:r w:rsidRPr="00CC1E37">
        <w:rPr>
          <w:b w:val="0"/>
          <w:bCs w:val="0"/>
          <w:i/>
        </w:rPr>
        <w:t>vice-versa</w:t>
      </w:r>
      <w:r w:rsidRPr="00CC1E37">
        <w:rPr>
          <w:b w:val="0"/>
          <w:bCs w:val="0"/>
        </w:rPr>
        <w:t xml:space="preserve">. </w:t>
      </w:r>
    </w:p>
    <w:p w:rsidR="00CC1E37" w:rsidRPr="00CC1E37" w:rsidRDefault="00CC1E37" w:rsidP="00CC1E37">
      <w:pPr>
        <w:pStyle w:val="ListParagraph"/>
      </w:pPr>
    </w:p>
    <w:p w:rsidR="00CC1E37" w:rsidRPr="00CC1E37" w:rsidRDefault="00F52EC9" w:rsidP="00CC1E37">
      <w:pPr>
        <w:pStyle w:val="Heading1"/>
        <w:ind w:left="1224"/>
        <w:jc w:val="both"/>
        <w:rPr>
          <w:b w:val="0"/>
          <w:bCs w:val="0"/>
        </w:rPr>
      </w:pPr>
      <w:r w:rsidRPr="00CC1E37">
        <w:rPr>
          <w:b w:val="0"/>
          <w:bCs w:val="0"/>
        </w:rPr>
        <w:t>IT MAY BE NOTED THAT SHOULD A CONTRA TRADE BE EXECUTED, INADVERTENTLY OR OTHERWISE IN VIOLATION OF SUCH A RESTRICTION, THE PROFITS FROM SUCH TRADE SHALL BE LIABLE TO BE DISGORGED FOR REMITTANCE TO SEBI FOR CREDIT TO INVESTOR PRORECTION AND EDUCATION FUND SET UP BY SEBI.</w:t>
      </w:r>
    </w:p>
    <w:p w:rsidR="00CC1E37" w:rsidRDefault="00CC1E37" w:rsidP="00CC1E37">
      <w:pPr>
        <w:pStyle w:val="ListParagraph"/>
      </w:pPr>
    </w:p>
    <w:p w:rsidR="00CC1E37" w:rsidRPr="002422D0" w:rsidRDefault="00F52EC9" w:rsidP="00494DE1">
      <w:pPr>
        <w:pStyle w:val="Heading1"/>
        <w:numPr>
          <w:ilvl w:val="2"/>
          <w:numId w:val="42"/>
        </w:numPr>
        <w:jc w:val="both"/>
        <w:rPr>
          <w:b w:val="0"/>
          <w:bCs w:val="0"/>
        </w:rPr>
      </w:pPr>
      <w:r w:rsidRPr="002422D0">
        <w:rPr>
          <w:b w:val="0"/>
          <w:bCs w:val="0"/>
        </w:rPr>
        <w:t>The Compliance Officer may waive at his discretion the sale of securities necessitated due to personal emergency before the six months period mentioned above. The Compliance Officer may take necessary undertakings and declarations and seek appropriate information as he deems necessary from the designated person before granting the relaxation.</w:t>
      </w:r>
    </w:p>
    <w:p w:rsidR="00CC1E37" w:rsidRPr="002422D0" w:rsidRDefault="00CC1E37" w:rsidP="00CC1E37">
      <w:pPr>
        <w:pStyle w:val="Heading1"/>
        <w:ind w:left="1224"/>
        <w:jc w:val="both"/>
        <w:rPr>
          <w:b w:val="0"/>
          <w:bCs w:val="0"/>
        </w:rPr>
      </w:pPr>
    </w:p>
    <w:p w:rsidR="00CC1E37" w:rsidRPr="002422D0" w:rsidRDefault="00F52EC9" w:rsidP="00CC1E37">
      <w:pPr>
        <w:pStyle w:val="Heading1"/>
        <w:ind w:left="1224"/>
        <w:jc w:val="both"/>
        <w:rPr>
          <w:b w:val="0"/>
          <w:bCs w:val="0"/>
        </w:rPr>
      </w:pPr>
      <w:r w:rsidRPr="002422D0">
        <w:rPr>
          <w:b w:val="0"/>
          <w:bCs w:val="0"/>
        </w:rPr>
        <w:t>In case of other circumstances, the Compliance Officer in consultation with Managing Director on a case to case basis may grant relaxation from the strict application of the holding period of Six (6) months. The Compliance Officer may take necessary undertakings and declarations and seek appropriate information as he deems necessary from the designated person before granting the relaxation.</w:t>
      </w:r>
    </w:p>
    <w:p w:rsidR="00CC1E37" w:rsidRPr="002422D0" w:rsidRDefault="00CC1E37" w:rsidP="00CC1E37">
      <w:pPr>
        <w:pStyle w:val="Heading1"/>
        <w:ind w:left="1224"/>
        <w:jc w:val="both"/>
        <w:rPr>
          <w:b w:val="0"/>
          <w:bCs w:val="0"/>
        </w:rPr>
      </w:pPr>
    </w:p>
    <w:p w:rsidR="00DE0439" w:rsidRPr="002422D0" w:rsidRDefault="00F52EC9" w:rsidP="00CC1E37">
      <w:pPr>
        <w:pStyle w:val="Heading1"/>
        <w:numPr>
          <w:ilvl w:val="2"/>
          <w:numId w:val="42"/>
        </w:numPr>
        <w:jc w:val="both"/>
        <w:rPr>
          <w:b w:val="0"/>
          <w:bCs w:val="0"/>
        </w:rPr>
      </w:pPr>
      <w:r w:rsidRPr="002422D0">
        <w:rPr>
          <w:b w:val="0"/>
          <w:bCs w:val="0"/>
        </w:rPr>
        <w:t>The waiver from the strict application under clause (viii) will have to be in writing giving reasons thereof.</w:t>
      </w:r>
    </w:p>
    <w:p w:rsidR="00DE0439" w:rsidRDefault="00DE0439" w:rsidP="00494DE1">
      <w:pPr>
        <w:pStyle w:val="BodyText"/>
        <w:jc w:val="both"/>
      </w:pPr>
    </w:p>
    <w:p w:rsidR="002422D0" w:rsidRDefault="00F52EC9" w:rsidP="002422D0">
      <w:pPr>
        <w:pStyle w:val="Heading1"/>
        <w:numPr>
          <w:ilvl w:val="0"/>
          <w:numId w:val="42"/>
        </w:numPr>
        <w:jc w:val="both"/>
      </w:pPr>
      <w:r>
        <w:t>REPORTING BY THE COMPLIANCE OFFICER:</w:t>
      </w:r>
    </w:p>
    <w:p w:rsidR="002422D0" w:rsidRDefault="002422D0" w:rsidP="002422D0">
      <w:pPr>
        <w:pStyle w:val="Heading1"/>
        <w:ind w:left="360"/>
        <w:jc w:val="both"/>
      </w:pPr>
    </w:p>
    <w:p w:rsidR="002422D0" w:rsidRPr="002422D0" w:rsidRDefault="00F52EC9" w:rsidP="002422D0">
      <w:pPr>
        <w:pStyle w:val="Heading1"/>
        <w:numPr>
          <w:ilvl w:val="1"/>
          <w:numId w:val="42"/>
        </w:numPr>
        <w:jc w:val="both"/>
        <w:rPr>
          <w:b w:val="0"/>
          <w:bCs w:val="0"/>
        </w:rPr>
      </w:pPr>
      <w:r w:rsidRPr="002422D0">
        <w:rPr>
          <w:b w:val="0"/>
          <w:bCs w:val="0"/>
        </w:rPr>
        <w:t>The Compliance Officer shall furnish to the Board of Directors and in particular, shall provide to the Chair</w:t>
      </w:r>
      <w:r w:rsidR="004F7BB2" w:rsidRPr="002422D0">
        <w:rPr>
          <w:b w:val="0"/>
          <w:bCs w:val="0"/>
        </w:rPr>
        <w:t>person</w:t>
      </w:r>
      <w:r w:rsidRPr="002422D0">
        <w:rPr>
          <w:b w:val="0"/>
          <w:bCs w:val="0"/>
        </w:rPr>
        <w:t xml:space="preserve"> of Audit Committee, if any, or to the Chair</w:t>
      </w:r>
      <w:r w:rsidR="004F7BB2" w:rsidRPr="002422D0">
        <w:rPr>
          <w:b w:val="0"/>
          <w:bCs w:val="0"/>
        </w:rPr>
        <w:t>person</w:t>
      </w:r>
      <w:r w:rsidRPr="002422D0">
        <w:rPr>
          <w:b w:val="0"/>
          <w:bCs w:val="0"/>
        </w:rPr>
        <w:t xml:space="preserve"> of the Board of Directors at such frequency as may be stipulated by the Board of Directors, the following details:</w:t>
      </w:r>
    </w:p>
    <w:p w:rsidR="002422D0" w:rsidRPr="002422D0" w:rsidRDefault="002422D0" w:rsidP="002422D0">
      <w:pPr>
        <w:pStyle w:val="Heading1"/>
        <w:ind w:left="792"/>
        <w:jc w:val="both"/>
        <w:rPr>
          <w:b w:val="0"/>
          <w:bCs w:val="0"/>
        </w:rPr>
      </w:pPr>
    </w:p>
    <w:p w:rsidR="002422D0" w:rsidRPr="002422D0" w:rsidRDefault="00F52EC9" w:rsidP="002422D0">
      <w:pPr>
        <w:pStyle w:val="Heading1"/>
        <w:numPr>
          <w:ilvl w:val="2"/>
          <w:numId w:val="42"/>
        </w:numPr>
        <w:jc w:val="both"/>
        <w:rPr>
          <w:b w:val="0"/>
          <w:bCs w:val="0"/>
        </w:rPr>
      </w:pPr>
      <w:r w:rsidRPr="002422D0">
        <w:rPr>
          <w:b w:val="0"/>
          <w:bCs w:val="0"/>
        </w:rPr>
        <w:t>Pre-clearance sanctioned or rejected;</w:t>
      </w:r>
    </w:p>
    <w:p w:rsidR="002422D0" w:rsidRPr="002422D0" w:rsidRDefault="002422D0" w:rsidP="002422D0">
      <w:pPr>
        <w:pStyle w:val="Heading1"/>
        <w:ind w:left="1224"/>
        <w:jc w:val="both"/>
        <w:rPr>
          <w:b w:val="0"/>
          <w:bCs w:val="0"/>
        </w:rPr>
      </w:pPr>
    </w:p>
    <w:p w:rsidR="002422D0" w:rsidRPr="002422D0" w:rsidRDefault="00F52EC9" w:rsidP="002422D0">
      <w:pPr>
        <w:pStyle w:val="Heading1"/>
        <w:numPr>
          <w:ilvl w:val="2"/>
          <w:numId w:val="42"/>
        </w:numPr>
        <w:jc w:val="both"/>
        <w:rPr>
          <w:b w:val="0"/>
          <w:bCs w:val="0"/>
        </w:rPr>
      </w:pPr>
      <w:r w:rsidRPr="002422D0">
        <w:rPr>
          <w:b w:val="0"/>
          <w:bCs w:val="0"/>
        </w:rPr>
        <w:t>Details of transactions done pursuant to pre-clearance including those cases where no transaction has been executed after securing pre-clearance along with the reasons;</w:t>
      </w:r>
    </w:p>
    <w:p w:rsidR="002422D0" w:rsidRPr="002422D0" w:rsidRDefault="002422D0" w:rsidP="002422D0">
      <w:pPr>
        <w:pStyle w:val="ListParagraph"/>
      </w:pPr>
    </w:p>
    <w:p w:rsidR="002422D0" w:rsidRPr="002422D0" w:rsidRDefault="00F52EC9" w:rsidP="002422D0">
      <w:pPr>
        <w:pStyle w:val="Heading1"/>
        <w:numPr>
          <w:ilvl w:val="2"/>
          <w:numId w:val="42"/>
        </w:numPr>
        <w:jc w:val="both"/>
        <w:rPr>
          <w:b w:val="0"/>
          <w:bCs w:val="0"/>
        </w:rPr>
      </w:pPr>
      <w:r w:rsidRPr="002422D0">
        <w:rPr>
          <w:b w:val="0"/>
          <w:bCs w:val="0"/>
        </w:rPr>
        <w:t>Details of relaxation, if any from the strict requirements under this Code;</w:t>
      </w:r>
    </w:p>
    <w:p w:rsidR="002422D0" w:rsidRPr="002422D0" w:rsidRDefault="002422D0" w:rsidP="002422D0">
      <w:pPr>
        <w:pStyle w:val="ListParagraph"/>
      </w:pPr>
    </w:p>
    <w:p w:rsidR="002422D0" w:rsidRPr="002422D0" w:rsidRDefault="00F52EC9" w:rsidP="002422D0">
      <w:pPr>
        <w:pStyle w:val="Heading1"/>
        <w:numPr>
          <w:ilvl w:val="2"/>
          <w:numId w:val="42"/>
        </w:numPr>
        <w:jc w:val="both"/>
        <w:rPr>
          <w:b w:val="0"/>
          <w:bCs w:val="0"/>
        </w:rPr>
      </w:pPr>
      <w:r w:rsidRPr="002422D0">
        <w:rPr>
          <w:b w:val="0"/>
          <w:bCs w:val="0"/>
        </w:rPr>
        <w:t>Disciplinary actions, if any taken by Managing Director/Whole-time Director pursuant to this Code;</w:t>
      </w:r>
    </w:p>
    <w:p w:rsidR="002422D0" w:rsidRPr="002422D0" w:rsidRDefault="002422D0" w:rsidP="002422D0">
      <w:pPr>
        <w:pStyle w:val="ListParagraph"/>
      </w:pPr>
    </w:p>
    <w:p w:rsidR="002422D0" w:rsidRPr="002422D0" w:rsidRDefault="00F52EC9" w:rsidP="002422D0">
      <w:pPr>
        <w:pStyle w:val="Heading1"/>
        <w:numPr>
          <w:ilvl w:val="2"/>
          <w:numId w:val="42"/>
        </w:numPr>
        <w:jc w:val="both"/>
        <w:rPr>
          <w:b w:val="0"/>
          <w:bCs w:val="0"/>
        </w:rPr>
      </w:pPr>
      <w:r w:rsidRPr="002422D0">
        <w:rPr>
          <w:b w:val="0"/>
          <w:bCs w:val="0"/>
        </w:rPr>
        <w:t>Disclosures under the SEBI PIT Regulations, if any;</w:t>
      </w:r>
    </w:p>
    <w:p w:rsidR="002422D0" w:rsidRPr="002422D0" w:rsidRDefault="002422D0" w:rsidP="002422D0">
      <w:pPr>
        <w:pStyle w:val="ListParagraph"/>
      </w:pPr>
    </w:p>
    <w:p w:rsidR="002422D0" w:rsidRPr="002422D0" w:rsidRDefault="00F52EC9" w:rsidP="002422D0">
      <w:pPr>
        <w:pStyle w:val="Heading1"/>
        <w:numPr>
          <w:ilvl w:val="2"/>
          <w:numId w:val="42"/>
        </w:numPr>
        <w:jc w:val="both"/>
        <w:rPr>
          <w:b w:val="0"/>
          <w:bCs w:val="0"/>
        </w:rPr>
      </w:pPr>
      <w:r w:rsidRPr="002422D0">
        <w:rPr>
          <w:b w:val="0"/>
          <w:bCs w:val="0"/>
        </w:rPr>
        <w:t xml:space="preserve">Trading plans, if any presented for approval; </w:t>
      </w:r>
    </w:p>
    <w:p w:rsidR="002422D0" w:rsidRPr="002422D0" w:rsidRDefault="002422D0" w:rsidP="002422D0">
      <w:pPr>
        <w:pStyle w:val="ListParagraph"/>
      </w:pPr>
    </w:p>
    <w:p w:rsidR="002422D0" w:rsidRPr="002422D0" w:rsidRDefault="00F52EC9" w:rsidP="002422D0">
      <w:pPr>
        <w:pStyle w:val="Heading1"/>
        <w:numPr>
          <w:ilvl w:val="2"/>
          <w:numId w:val="42"/>
        </w:numPr>
        <w:jc w:val="both"/>
        <w:rPr>
          <w:b w:val="0"/>
          <w:bCs w:val="0"/>
        </w:rPr>
      </w:pPr>
      <w:r w:rsidRPr="002422D0">
        <w:rPr>
          <w:b w:val="0"/>
          <w:bCs w:val="0"/>
        </w:rPr>
        <w:t>Other relevant information for each calendar quarter</w:t>
      </w:r>
    </w:p>
    <w:p w:rsidR="002422D0" w:rsidRPr="002422D0" w:rsidRDefault="002422D0" w:rsidP="002422D0">
      <w:pPr>
        <w:pStyle w:val="ListParagraph"/>
      </w:pPr>
    </w:p>
    <w:p w:rsidR="00DE0439" w:rsidRPr="002422D0" w:rsidRDefault="00F52EC9" w:rsidP="002422D0">
      <w:pPr>
        <w:pStyle w:val="Heading1"/>
        <w:ind w:left="792"/>
        <w:jc w:val="both"/>
        <w:rPr>
          <w:b w:val="0"/>
          <w:bCs w:val="0"/>
        </w:rPr>
      </w:pPr>
      <w:r w:rsidRPr="002422D0">
        <w:rPr>
          <w:b w:val="0"/>
          <w:bCs w:val="0"/>
        </w:rPr>
        <w:t>The Compliance Officer shall place the aforesaid details at the first Meeting of the Board of Directors held after the close of the calendar quarter.</w:t>
      </w:r>
    </w:p>
    <w:p w:rsidR="00DE0439" w:rsidRDefault="00DE0439" w:rsidP="00494DE1">
      <w:pPr>
        <w:pStyle w:val="ListParagraph"/>
      </w:pPr>
    </w:p>
    <w:p w:rsidR="002422D0" w:rsidRDefault="00F52EC9" w:rsidP="002422D0">
      <w:pPr>
        <w:pStyle w:val="Heading1"/>
        <w:numPr>
          <w:ilvl w:val="0"/>
          <w:numId w:val="42"/>
        </w:numPr>
        <w:jc w:val="both"/>
      </w:pPr>
      <w:r>
        <w:t>DISCLOSURES UNDER SEBI PIT REGULATIONS AND THIS CODE:</w:t>
      </w:r>
    </w:p>
    <w:p w:rsidR="002422D0" w:rsidRDefault="002422D0" w:rsidP="002422D0">
      <w:pPr>
        <w:pStyle w:val="Heading1"/>
        <w:ind w:left="360"/>
        <w:jc w:val="both"/>
      </w:pPr>
    </w:p>
    <w:p w:rsidR="002422D0" w:rsidRPr="002422D0" w:rsidRDefault="00F52EC9" w:rsidP="002422D0">
      <w:pPr>
        <w:pStyle w:val="Heading1"/>
        <w:numPr>
          <w:ilvl w:val="1"/>
          <w:numId w:val="42"/>
        </w:numPr>
        <w:jc w:val="both"/>
        <w:rPr>
          <w:b w:val="0"/>
          <w:bCs w:val="0"/>
        </w:rPr>
      </w:pPr>
      <w:r w:rsidRPr="002422D0">
        <w:rPr>
          <w:b w:val="0"/>
          <w:bCs w:val="0"/>
          <w:lang w:bidi="ar-SA"/>
        </w:rPr>
        <w:t xml:space="preserve">The disclosure to be made by any person under this </w:t>
      </w:r>
      <w:r w:rsidR="003B6653" w:rsidRPr="002422D0">
        <w:rPr>
          <w:b w:val="0"/>
          <w:bCs w:val="0"/>
          <w:lang w:bidi="ar-SA"/>
        </w:rPr>
        <w:t>C</w:t>
      </w:r>
      <w:r w:rsidRPr="002422D0">
        <w:rPr>
          <w:b w:val="0"/>
          <w:bCs w:val="0"/>
          <w:lang w:bidi="ar-SA"/>
        </w:rPr>
        <w:t xml:space="preserve">ode shall include those relating to trading by immediate relative(s) of such person and by any other person for whom such person takes trading decisions. This disclosure of trading in securities shall also include trading in derivatives and traded value of the derivatives shall be taken into account for the purpose of this </w:t>
      </w:r>
      <w:r w:rsidR="00300275" w:rsidRPr="002422D0">
        <w:rPr>
          <w:b w:val="0"/>
          <w:bCs w:val="0"/>
          <w:lang w:bidi="ar-SA"/>
        </w:rPr>
        <w:t>C</w:t>
      </w:r>
      <w:r w:rsidRPr="002422D0">
        <w:rPr>
          <w:b w:val="0"/>
          <w:bCs w:val="0"/>
          <w:lang w:bidi="ar-SA"/>
        </w:rPr>
        <w:t>ode.</w:t>
      </w:r>
    </w:p>
    <w:p w:rsidR="002422D0" w:rsidRPr="002422D0" w:rsidRDefault="002422D0" w:rsidP="002422D0">
      <w:pPr>
        <w:pStyle w:val="Heading1"/>
        <w:ind w:left="792"/>
        <w:jc w:val="both"/>
        <w:rPr>
          <w:b w:val="0"/>
          <w:bCs w:val="0"/>
        </w:rPr>
      </w:pPr>
    </w:p>
    <w:p w:rsidR="002422D0" w:rsidRPr="002422D0" w:rsidRDefault="001E10B1" w:rsidP="002422D0">
      <w:pPr>
        <w:pStyle w:val="Heading1"/>
        <w:numPr>
          <w:ilvl w:val="1"/>
          <w:numId w:val="42"/>
        </w:numPr>
        <w:jc w:val="both"/>
        <w:rPr>
          <w:b w:val="0"/>
          <w:bCs w:val="0"/>
        </w:rPr>
      </w:pPr>
      <w:r w:rsidRPr="002422D0">
        <w:rPr>
          <w:b w:val="0"/>
          <w:bCs w:val="0"/>
        </w:rPr>
        <w:t xml:space="preserve">Initial and </w:t>
      </w:r>
      <w:r w:rsidR="00F52EC9" w:rsidRPr="002422D0">
        <w:rPr>
          <w:b w:val="0"/>
          <w:bCs w:val="0"/>
        </w:rPr>
        <w:t>Continual Disclosures</w:t>
      </w:r>
    </w:p>
    <w:p w:rsidR="002422D0" w:rsidRPr="002422D0" w:rsidRDefault="002422D0" w:rsidP="002422D0">
      <w:pPr>
        <w:pStyle w:val="ListParagraph"/>
      </w:pPr>
    </w:p>
    <w:p w:rsidR="002422D0" w:rsidRPr="002422D0" w:rsidRDefault="009D2B5A" w:rsidP="002422D0">
      <w:pPr>
        <w:pStyle w:val="Heading1"/>
        <w:numPr>
          <w:ilvl w:val="2"/>
          <w:numId w:val="42"/>
        </w:numPr>
        <w:jc w:val="both"/>
        <w:rPr>
          <w:b w:val="0"/>
          <w:bCs w:val="0"/>
        </w:rPr>
      </w:pPr>
      <w:r w:rsidRPr="002422D0">
        <w:rPr>
          <w:b w:val="0"/>
          <w:bCs w:val="0"/>
        </w:rPr>
        <w:t>Every person on appointment as a Director or a Key Managerial Personnel of the Company or upon becoming a Promoter or a member of the Promoter Group shall disclose his holding of securities of the Company as on the date of appointment or becoming a Promoter or a member of the Promoter Group, to the Company, within seven days of such appointment or becoming a Promoter or member of the Promoter Group. Such disclosure shall be made in the format prescribed under the Regulations, as amended from time to time and set out in Annexure 5.</w:t>
      </w:r>
    </w:p>
    <w:p w:rsidR="002422D0" w:rsidRPr="002422D0" w:rsidRDefault="002422D0" w:rsidP="002422D0">
      <w:pPr>
        <w:pStyle w:val="Heading1"/>
        <w:ind w:left="1224"/>
        <w:jc w:val="both"/>
        <w:rPr>
          <w:b w:val="0"/>
          <w:bCs w:val="0"/>
        </w:rPr>
      </w:pPr>
    </w:p>
    <w:p w:rsidR="002422D0" w:rsidRPr="002422D0" w:rsidRDefault="00F52EC9" w:rsidP="002422D0">
      <w:pPr>
        <w:pStyle w:val="Heading1"/>
        <w:numPr>
          <w:ilvl w:val="2"/>
          <w:numId w:val="42"/>
        </w:numPr>
        <w:jc w:val="both"/>
        <w:rPr>
          <w:b w:val="0"/>
          <w:bCs w:val="0"/>
        </w:rPr>
      </w:pPr>
      <w:r w:rsidRPr="002422D0">
        <w:rPr>
          <w:b w:val="0"/>
          <w:bCs w:val="0"/>
        </w:rPr>
        <w:t xml:space="preserve">Every Promoter, Member of the Promoter Group, Designated Person and Director shall furnish in the prescribed form (Annexure 6) to the Compliance Officer the details of their holding of securities and transactions in the securities of the Company on </w:t>
      </w:r>
      <w:proofErr w:type="gramStart"/>
      <w:r w:rsidRPr="002422D0">
        <w:rPr>
          <w:b w:val="0"/>
          <w:bCs w:val="0"/>
        </w:rPr>
        <w:t>a</w:t>
      </w:r>
      <w:r w:rsidR="001A17C8" w:rsidRPr="002422D0">
        <w:rPr>
          <w:b w:val="0"/>
          <w:bCs w:val="0"/>
        </w:rPr>
        <w:t>n</w:t>
      </w:r>
      <w:r w:rsidRPr="002422D0">
        <w:rPr>
          <w:b w:val="0"/>
          <w:bCs w:val="0"/>
        </w:rPr>
        <w:t xml:space="preserve">  annual</w:t>
      </w:r>
      <w:proofErr w:type="gramEnd"/>
      <w:r w:rsidRPr="002422D0">
        <w:rPr>
          <w:b w:val="0"/>
          <w:bCs w:val="0"/>
        </w:rPr>
        <w:t xml:space="preserve"> basis.</w:t>
      </w:r>
    </w:p>
    <w:p w:rsidR="002422D0" w:rsidRPr="002422D0" w:rsidRDefault="002422D0" w:rsidP="002422D0">
      <w:pPr>
        <w:pStyle w:val="ListParagraph"/>
      </w:pPr>
    </w:p>
    <w:p w:rsidR="002422D0" w:rsidRDefault="00F52EC9" w:rsidP="00494DE1">
      <w:pPr>
        <w:pStyle w:val="Heading1"/>
        <w:numPr>
          <w:ilvl w:val="2"/>
          <w:numId w:val="42"/>
        </w:numPr>
        <w:jc w:val="both"/>
        <w:rPr>
          <w:b w:val="0"/>
          <w:bCs w:val="0"/>
        </w:rPr>
      </w:pPr>
      <w:r w:rsidRPr="002422D0">
        <w:rPr>
          <w:b w:val="0"/>
          <w:bCs w:val="0"/>
        </w:rPr>
        <w:t>If the value of the securities traded, whether in one transaction or series of transaction over any calendar quarter, aggregates to a traded value in excess of rupees Ten (10) Lakhs, the Promoter, Member of the Promoter Group, Designated Person and Director shall disclose to the Company the number of such securities acquired or disposed of within Two (2) trading days of such transaction in the form prescribed by SEBI. It is clarified that any incremental transactions after any disclosure under this clause shall be made when the transactions effected after the prior disclosure cross the threshold specified herein. The Company shall notify the particulars of such trading to the Stock Exchanges within Two (2) days of receipt of the disclosure or from becoming aware of such information.</w:t>
      </w:r>
    </w:p>
    <w:p w:rsidR="002422D0" w:rsidRDefault="002422D0" w:rsidP="002422D0">
      <w:pPr>
        <w:pStyle w:val="ListParagraph"/>
      </w:pPr>
    </w:p>
    <w:p w:rsidR="002422D0" w:rsidRPr="002422D0" w:rsidRDefault="00F52EC9" w:rsidP="00494DE1">
      <w:pPr>
        <w:pStyle w:val="Heading1"/>
        <w:numPr>
          <w:ilvl w:val="1"/>
          <w:numId w:val="42"/>
        </w:numPr>
        <w:jc w:val="both"/>
        <w:rPr>
          <w:b w:val="0"/>
          <w:bCs w:val="0"/>
        </w:rPr>
      </w:pPr>
      <w:r w:rsidRPr="002422D0">
        <w:rPr>
          <w:b w:val="0"/>
          <w:bCs w:val="0"/>
        </w:rPr>
        <w:t>Disclosures by other Connected Persons</w:t>
      </w:r>
    </w:p>
    <w:p w:rsidR="002422D0" w:rsidRPr="002422D0" w:rsidRDefault="002422D0" w:rsidP="002422D0">
      <w:pPr>
        <w:pStyle w:val="Heading1"/>
        <w:ind w:left="792"/>
        <w:jc w:val="both"/>
        <w:rPr>
          <w:b w:val="0"/>
          <w:bCs w:val="0"/>
        </w:rPr>
      </w:pPr>
    </w:p>
    <w:p w:rsidR="002422D0" w:rsidRPr="002422D0" w:rsidRDefault="00F52EC9" w:rsidP="002422D0">
      <w:pPr>
        <w:pStyle w:val="Heading1"/>
        <w:ind w:left="792"/>
        <w:jc w:val="both"/>
        <w:rPr>
          <w:b w:val="0"/>
          <w:bCs w:val="0"/>
        </w:rPr>
      </w:pPr>
      <w:r w:rsidRPr="002422D0">
        <w:rPr>
          <w:b w:val="0"/>
          <w:bCs w:val="0"/>
        </w:rPr>
        <w:t>The Compliance Officer may after considering the facts, circumstances and appropriateness, require the connected person or class of connected persons to whom the Company has to provide unpublished price sensitive information in the course of its business, to furnish the details of holdings and trading in securities of the Company as per Annexure 5 &amp; 6</w:t>
      </w:r>
      <w:r w:rsidR="00A20619" w:rsidRPr="002422D0">
        <w:rPr>
          <w:b w:val="0"/>
          <w:bCs w:val="0"/>
        </w:rPr>
        <w:t xml:space="preserve"> in order to monitor compliance with the PIT Regulations</w:t>
      </w:r>
      <w:r w:rsidRPr="002422D0">
        <w:rPr>
          <w:b w:val="0"/>
          <w:bCs w:val="0"/>
        </w:rPr>
        <w:t>.</w:t>
      </w:r>
    </w:p>
    <w:p w:rsidR="002422D0" w:rsidRPr="002422D0" w:rsidRDefault="002422D0" w:rsidP="002422D0">
      <w:pPr>
        <w:pStyle w:val="Heading1"/>
        <w:ind w:left="792"/>
        <w:jc w:val="both"/>
        <w:rPr>
          <w:b w:val="0"/>
          <w:bCs w:val="0"/>
        </w:rPr>
      </w:pPr>
    </w:p>
    <w:p w:rsidR="00DE0439" w:rsidRPr="002422D0" w:rsidRDefault="00F52EC9" w:rsidP="002422D0">
      <w:pPr>
        <w:pStyle w:val="Heading1"/>
        <w:numPr>
          <w:ilvl w:val="1"/>
          <w:numId w:val="42"/>
        </w:numPr>
        <w:jc w:val="both"/>
        <w:rPr>
          <w:b w:val="0"/>
          <w:bCs w:val="0"/>
        </w:rPr>
      </w:pPr>
      <w:r w:rsidRPr="002422D0">
        <w:rPr>
          <w:b w:val="0"/>
          <w:bCs w:val="0"/>
        </w:rPr>
        <w:t>Each Designated Person and connected person shall ensure that their respective wealth managers, portfolio managers or similar persons do not trade in the securities of the Company on behalf of any Designated Person or connected person, unless such Designated Person or connected person is permitted to trade in the securities of the Company in accordance with this Code.</w:t>
      </w:r>
    </w:p>
    <w:p w:rsidR="005F186E" w:rsidRPr="00481722" w:rsidRDefault="005F186E" w:rsidP="00494DE1">
      <w:pPr>
        <w:pStyle w:val="ListParagraph"/>
      </w:pPr>
    </w:p>
    <w:p w:rsidR="00481722" w:rsidRPr="00481722" w:rsidRDefault="00F52EC9" w:rsidP="00481722">
      <w:pPr>
        <w:pStyle w:val="Heading1"/>
        <w:numPr>
          <w:ilvl w:val="0"/>
          <w:numId w:val="42"/>
        </w:numPr>
        <w:jc w:val="both"/>
      </w:pPr>
      <w:r w:rsidRPr="00481722">
        <w:t>TRADING PLANS:</w:t>
      </w:r>
    </w:p>
    <w:p w:rsidR="00481722" w:rsidRPr="00481722" w:rsidRDefault="00481722" w:rsidP="00481722">
      <w:pPr>
        <w:pStyle w:val="Heading1"/>
        <w:ind w:left="360"/>
        <w:jc w:val="both"/>
        <w:rPr>
          <w:b w:val="0"/>
          <w:bCs w:val="0"/>
        </w:rPr>
      </w:pPr>
    </w:p>
    <w:p w:rsidR="00481722" w:rsidRPr="00481722" w:rsidRDefault="00F52EC9" w:rsidP="00481722">
      <w:pPr>
        <w:pStyle w:val="Heading1"/>
        <w:numPr>
          <w:ilvl w:val="1"/>
          <w:numId w:val="42"/>
        </w:numPr>
        <w:ind w:left="1080" w:hanging="720"/>
        <w:jc w:val="both"/>
        <w:rPr>
          <w:b w:val="0"/>
          <w:bCs w:val="0"/>
        </w:rPr>
      </w:pPr>
      <w:r w:rsidRPr="00481722">
        <w:rPr>
          <w:b w:val="0"/>
          <w:bCs w:val="0"/>
        </w:rPr>
        <w:t xml:space="preserve">A Designated Person or an </w:t>
      </w:r>
      <w:r w:rsidR="00697BC6" w:rsidRPr="00481722">
        <w:rPr>
          <w:b w:val="0"/>
          <w:bCs w:val="0"/>
        </w:rPr>
        <w:t>I</w:t>
      </w:r>
      <w:r w:rsidRPr="00481722">
        <w:rPr>
          <w:b w:val="0"/>
          <w:bCs w:val="0"/>
        </w:rPr>
        <w:t>nsider shall be entitled to formulate a Trading Plan and present it to the Compliance Officer for approval and public disclosure pursuant to which trades may be carried out on his behalf in accordance with such Plan.</w:t>
      </w:r>
    </w:p>
    <w:p w:rsidR="00481722" w:rsidRPr="00481722" w:rsidRDefault="00481722" w:rsidP="00481722">
      <w:pPr>
        <w:pStyle w:val="Heading1"/>
        <w:ind w:left="1080"/>
        <w:jc w:val="both"/>
        <w:rPr>
          <w:b w:val="0"/>
          <w:bCs w:val="0"/>
        </w:rPr>
      </w:pPr>
    </w:p>
    <w:p w:rsidR="00481722" w:rsidRPr="00481722" w:rsidRDefault="00F52EC9" w:rsidP="00481722">
      <w:pPr>
        <w:pStyle w:val="Heading1"/>
        <w:numPr>
          <w:ilvl w:val="1"/>
          <w:numId w:val="42"/>
        </w:numPr>
        <w:ind w:left="1080" w:hanging="720"/>
        <w:jc w:val="both"/>
        <w:rPr>
          <w:b w:val="0"/>
          <w:bCs w:val="0"/>
        </w:rPr>
      </w:pPr>
      <w:r w:rsidRPr="00481722">
        <w:rPr>
          <w:b w:val="0"/>
          <w:bCs w:val="0"/>
        </w:rPr>
        <w:t>Such Trading Plan shall:</w:t>
      </w:r>
    </w:p>
    <w:p w:rsidR="00481722" w:rsidRPr="00481722" w:rsidRDefault="00481722" w:rsidP="00481722">
      <w:pPr>
        <w:pStyle w:val="ListParagraph"/>
      </w:pPr>
    </w:p>
    <w:p w:rsidR="00481722" w:rsidRPr="00481722" w:rsidRDefault="00F52EC9" w:rsidP="00481722">
      <w:pPr>
        <w:pStyle w:val="Heading1"/>
        <w:numPr>
          <w:ilvl w:val="2"/>
          <w:numId w:val="42"/>
        </w:numPr>
        <w:ind w:left="1800" w:hanging="720"/>
        <w:jc w:val="both"/>
        <w:rPr>
          <w:b w:val="0"/>
          <w:bCs w:val="0"/>
        </w:rPr>
      </w:pPr>
      <w:r w:rsidRPr="00481722">
        <w:rPr>
          <w:b w:val="0"/>
          <w:bCs w:val="0"/>
        </w:rPr>
        <w:t>Not entail commencement of trading earlier than Six (6) months from the public disclosure of the plan;</w:t>
      </w:r>
    </w:p>
    <w:p w:rsidR="00481722" w:rsidRPr="00481722" w:rsidRDefault="00481722" w:rsidP="00481722">
      <w:pPr>
        <w:pStyle w:val="Heading1"/>
        <w:ind w:left="1800"/>
        <w:jc w:val="both"/>
        <w:rPr>
          <w:b w:val="0"/>
          <w:bCs w:val="0"/>
        </w:rPr>
      </w:pPr>
    </w:p>
    <w:p w:rsidR="00481722" w:rsidRPr="00481722" w:rsidRDefault="00F52EC9" w:rsidP="00481722">
      <w:pPr>
        <w:pStyle w:val="Heading1"/>
        <w:numPr>
          <w:ilvl w:val="2"/>
          <w:numId w:val="42"/>
        </w:numPr>
        <w:ind w:left="1800" w:hanging="720"/>
        <w:jc w:val="both"/>
        <w:rPr>
          <w:b w:val="0"/>
          <w:bCs w:val="0"/>
        </w:rPr>
      </w:pPr>
      <w:r w:rsidRPr="00481722">
        <w:rPr>
          <w:b w:val="0"/>
          <w:bCs w:val="0"/>
        </w:rPr>
        <w:lastRenderedPageBreak/>
        <w:t>Not entail trading for the period between the Twentieth (20) trading day prior to the last day of any financial period for which results are required to be announced by the issuer of the securities and the second trading day after the disclosure of such financial results;</w:t>
      </w:r>
    </w:p>
    <w:p w:rsidR="00481722" w:rsidRPr="00481722" w:rsidRDefault="00481722" w:rsidP="00481722">
      <w:pPr>
        <w:pStyle w:val="Heading1"/>
        <w:ind w:left="1800"/>
        <w:jc w:val="both"/>
        <w:rPr>
          <w:b w:val="0"/>
          <w:bCs w:val="0"/>
        </w:rPr>
      </w:pPr>
    </w:p>
    <w:p w:rsidR="00481722" w:rsidRPr="00481722" w:rsidRDefault="00F52EC9" w:rsidP="00481722">
      <w:pPr>
        <w:pStyle w:val="Heading1"/>
        <w:numPr>
          <w:ilvl w:val="2"/>
          <w:numId w:val="42"/>
        </w:numPr>
        <w:ind w:left="1800" w:hanging="720"/>
        <w:jc w:val="both"/>
        <w:rPr>
          <w:b w:val="0"/>
          <w:bCs w:val="0"/>
        </w:rPr>
      </w:pPr>
      <w:r w:rsidRPr="00481722">
        <w:rPr>
          <w:b w:val="0"/>
          <w:bCs w:val="0"/>
        </w:rPr>
        <w:t>entail trading for a period of not less than Twelve (12) months;</w:t>
      </w:r>
    </w:p>
    <w:p w:rsidR="00481722" w:rsidRPr="00481722" w:rsidRDefault="00481722" w:rsidP="00481722">
      <w:pPr>
        <w:pStyle w:val="Heading1"/>
        <w:ind w:left="1800"/>
        <w:jc w:val="both"/>
        <w:rPr>
          <w:b w:val="0"/>
          <w:bCs w:val="0"/>
        </w:rPr>
      </w:pPr>
    </w:p>
    <w:p w:rsidR="00481722" w:rsidRPr="00481722" w:rsidRDefault="00F52EC9" w:rsidP="00481722">
      <w:pPr>
        <w:pStyle w:val="Heading1"/>
        <w:numPr>
          <w:ilvl w:val="2"/>
          <w:numId w:val="42"/>
        </w:numPr>
        <w:ind w:left="1800" w:hanging="720"/>
        <w:jc w:val="both"/>
        <w:rPr>
          <w:b w:val="0"/>
          <w:bCs w:val="0"/>
        </w:rPr>
      </w:pPr>
      <w:r w:rsidRPr="00481722">
        <w:rPr>
          <w:b w:val="0"/>
          <w:bCs w:val="0"/>
        </w:rPr>
        <w:t>not entail overlap of any period for which another trading plan is already inexistence;</w:t>
      </w:r>
    </w:p>
    <w:p w:rsidR="00481722" w:rsidRPr="00481722" w:rsidRDefault="00481722" w:rsidP="00481722">
      <w:pPr>
        <w:pStyle w:val="Heading1"/>
        <w:ind w:left="1800"/>
        <w:jc w:val="both"/>
        <w:rPr>
          <w:b w:val="0"/>
          <w:bCs w:val="0"/>
        </w:rPr>
      </w:pPr>
    </w:p>
    <w:p w:rsidR="00481722" w:rsidRPr="00481722" w:rsidRDefault="00F52EC9" w:rsidP="00481722">
      <w:pPr>
        <w:pStyle w:val="Heading1"/>
        <w:numPr>
          <w:ilvl w:val="2"/>
          <w:numId w:val="42"/>
        </w:numPr>
        <w:ind w:left="1800" w:hanging="720"/>
        <w:jc w:val="both"/>
        <w:rPr>
          <w:b w:val="0"/>
          <w:bCs w:val="0"/>
        </w:rPr>
      </w:pPr>
      <w:r w:rsidRPr="00481722">
        <w:rPr>
          <w:b w:val="0"/>
          <w:bCs w:val="0"/>
        </w:rPr>
        <w:t xml:space="preserve">set out either the value of trades to be </w:t>
      </w:r>
      <w:proofErr w:type="gramStart"/>
      <w:r w:rsidRPr="00481722">
        <w:rPr>
          <w:b w:val="0"/>
          <w:bCs w:val="0"/>
        </w:rPr>
        <w:t>effected</w:t>
      </w:r>
      <w:proofErr w:type="gramEnd"/>
      <w:r w:rsidRPr="00481722">
        <w:rPr>
          <w:b w:val="0"/>
          <w:bCs w:val="0"/>
        </w:rPr>
        <w:t xml:space="preserve"> or the number of securities to be traded along with the nature of the trade and the intervals at, or dates on which such trades shall be effected; and</w:t>
      </w:r>
    </w:p>
    <w:p w:rsidR="00481722" w:rsidRPr="00481722" w:rsidRDefault="00481722" w:rsidP="00481722">
      <w:pPr>
        <w:pStyle w:val="Heading1"/>
        <w:ind w:left="1800"/>
        <w:jc w:val="both"/>
        <w:rPr>
          <w:b w:val="0"/>
          <w:bCs w:val="0"/>
        </w:rPr>
      </w:pPr>
    </w:p>
    <w:p w:rsidR="00481722" w:rsidRPr="00481722" w:rsidRDefault="00F52EC9" w:rsidP="00481722">
      <w:pPr>
        <w:pStyle w:val="Heading1"/>
        <w:numPr>
          <w:ilvl w:val="2"/>
          <w:numId w:val="42"/>
        </w:numPr>
        <w:ind w:left="1800" w:hanging="720"/>
        <w:jc w:val="both"/>
        <w:rPr>
          <w:b w:val="0"/>
          <w:bCs w:val="0"/>
        </w:rPr>
      </w:pPr>
      <w:r w:rsidRPr="00481722">
        <w:rPr>
          <w:b w:val="0"/>
          <w:bCs w:val="0"/>
        </w:rPr>
        <w:t>not entail trading in securities for market abuse.</w:t>
      </w:r>
    </w:p>
    <w:p w:rsidR="00481722" w:rsidRPr="00481722" w:rsidRDefault="00481722" w:rsidP="00481722">
      <w:pPr>
        <w:pStyle w:val="Heading1"/>
        <w:ind w:left="1224"/>
        <w:jc w:val="both"/>
        <w:rPr>
          <w:b w:val="0"/>
          <w:bCs w:val="0"/>
        </w:rPr>
      </w:pPr>
    </w:p>
    <w:p w:rsidR="00481722" w:rsidRPr="00481722" w:rsidRDefault="00F52EC9" w:rsidP="00481722">
      <w:pPr>
        <w:pStyle w:val="Heading1"/>
        <w:numPr>
          <w:ilvl w:val="1"/>
          <w:numId w:val="42"/>
        </w:numPr>
        <w:ind w:left="1080" w:hanging="720"/>
        <w:jc w:val="both"/>
        <w:rPr>
          <w:b w:val="0"/>
          <w:bCs w:val="0"/>
        </w:rPr>
      </w:pPr>
      <w:r w:rsidRPr="00481722">
        <w:rPr>
          <w:b w:val="0"/>
          <w:bCs w:val="0"/>
        </w:rPr>
        <w:t xml:space="preserve">The Compliance Officer upon receipt of Trading Plan will review the trading plan to assess whether the plan would have any potential for violation of these Regulations </w:t>
      </w:r>
      <w:r w:rsidRPr="00481722">
        <w:rPr>
          <w:b w:val="0"/>
          <w:bCs w:val="0"/>
          <w:color w:val="000000"/>
          <w:lang w:eastAsia="zh-CN"/>
        </w:rPr>
        <w:t>provided that pre-clearance of trades shall not be required for a trade executed as per an approved trading plan, provided further that the trading window norms and restrictions on contra trade shall not be applicable for trades carried out in accordance with an approved trading plan</w:t>
      </w:r>
      <w:r w:rsidRPr="00481722">
        <w:rPr>
          <w:b w:val="0"/>
          <w:bCs w:val="0"/>
          <w:color w:val="000000"/>
        </w:rPr>
        <w:t>.</w:t>
      </w:r>
      <w:r w:rsidRPr="00481722">
        <w:rPr>
          <w:b w:val="0"/>
          <w:bCs w:val="0"/>
        </w:rPr>
        <w:t xml:space="preserve"> The Compliance Officer will be entitled to seek such express undertakings as may be necessary to enable such assessment and to approve and monitor the implementation of the plan.</w:t>
      </w:r>
    </w:p>
    <w:p w:rsidR="00481722" w:rsidRPr="00481722" w:rsidRDefault="00481722" w:rsidP="00481722">
      <w:pPr>
        <w:pStyle w:val="Heading1"/>
        <w:ind w:left="1080"/>
        <w:jc w:val="both"/>
        <w:rPr>
          <w:b w:val="0"/>
          <w:bCs w:val="0"/>
        </w:rPr>
      </w:pPr>
    </w:p>
    <w:p w:rsidR="00481722" w:rsidRPr="00481722" w:rsidRDefault="00F52EC9" w:rsidP="00481722">
      <w:pPr>
        <w:pStyle w:val="Heading1"/>
        <w:numPr>
          <w:ilvl w:val="1"/>
          <w:numId w:val="42"/>
        </w:numPr>
        <w:ind w:left="1080" w:hanging="720"/>
        <w:jc w:val="both"/>
        <w:rPr>
          <w:b w:val="0"/>
          <w:bCs w:val="0"/>
        </w:rPr>
      </w:pPr>
      <w:r w:rsidRPr="00481722">
        <w:rPr>
          <w:b w:val="0"/>
          <w:bCs w:val="0"/>
        </w:rPr>
        <w:t>The Compliance Officer will endeavor to approve the Trading Plan within Seven (7) working days of receipt of the Trading Plan together with necessary undertakings and declarations.</w:t>
      </w:r>
    </w:p>
    <w:p w:rsidR="00481722" w:rsidRPr="00481722" w:rsidRDefault="00481722" w:rsidP="00481722">
      <w:pPr>
        <w:pStyle w:val="ListParagraph"/>
      </w:pPr>
    </w:p>
    <w:p w:rsidR="00481722" w:rsidRPr="00481722" w:rsidRDefault="00F52EC9" w:rsidP="00481722">
      <w:pPr>
        <w:pStyle w:val="Heading1"/>
        <w:numPr>
          <w:ilvl w:val="1"/>
          <w:numId w:val="42"/>
        </w:numPr>
        <w:ind w:left="1080" w:hanging="720"/>
        <w:jc w:val="both"/>
        <w:rPr>
          <w:b w:val="0"/>
          <w:bCs w:val="0"/>
        </w:rPr>
      </w:pPr>
      <w:r w:rsidRPr="00481722">
        <w:rPr>
          <w:b w:val="0"/>
          <w:bCs w:val="0"/>
        </w:rPr>
        <w:t>The Trading Plan once approved shall be irrevocable and the insider shall mandatorily have to implement the plan, without being entitled to either deviate from it or to execute any trade in the securities outside the scope of the trading plan.</w:t>
      </w:r>
    </w:p>
    <w:p w:rsidR="00481722" w:rsidRPr="00481722" w:rsidRDefault="00481722" w:rsidP="00481722">
      <w:pPr>
        <w:pStyle w:val="ListParagraph"/>
      </w:pPr>
    </w:p>
    <w:p w:rsidR="00481722" w:rsidRPr="00481722" w:rsidRDefault="00F52EC9" w:rsidP="00481722">
      <w:pPr>
        <w:pStyle w:val="Heading1"/>
        <w:numPr>
          <w:ilvl w:val="1"/>
          <w:numId w:val="42"/>
        </w:numPr>
        <w:ind w:left="1080" w:hanging="720"/>
        <w:jc w:val="both"/>
        <w:rPr>
          <w:b w:val="0"/>
          <w:bCs w:val="0"/>
        </w:rPr>
      </w:pPr>
      <w:r w:rsidRPr="00481722">
        <w:rPr>
          <w:b w:val="0"/>
          <w:bCs w:val="0"/>
        </w:rPr>
        <w:t>The implementation of the Trading Plan shall not be commenced, if any Unpublished Price Sensitive Information in possession of the designated person/insider at the time of formulation of the plan has not become generally available at the time of the commencement of implementation and in such event the Compliance Officer shall confirm that the commencement ought to be deferred until such unpublished price sensitive information becomes generally available information so as to avoid a violation of the SEBI PIT Regulations.</w:t>
      </w:r>
    </w:p>
    <w:p w:rsidR="00481722" w:rsidRPr="00481722" w:rsidRDefault="00481722" w:rsidP="00481722">
      <w:pPr>
        <w:pStyle w:val="ListParagraph"/>
      </w:pPr>
    </w:p>
    <w:p w:rsidR="00DE0439" w:rsidRPr="00481722" w:rsidRDefault="00F52EC9" w:rsidP="00481722">
      <w:pPr>
        <w:pStyle w:val="Heading1"/>
        <w:numPr>
          <w:ilvl w:val="1"/>
          <w:numId w:val="42"/>
        </w:numPr>
        <w:ind w:left="1080" w:hanging="720"/>
        <w:jc w:val="both"/>
        <w:rPr>
          <w:b w:val="0"/>
          <w:bCs w:val="0"/>
        </w:rPr>
      </w:pPr>
      <w:r w:rsidRPr="00481722">
        <w:rPr>
          <w:b w:val="0"/>
          <w:bCs w:val="0"/>
        </w:rPr>
        <w:t>Upon approval of the Trading Plan, the Compliance Officer will notify the plan to the Stock Exchange(s) on which the securities are listed.</w:t>
      </w:r>
    </w:p>
    <w:p w:rsidR="00DE0439" w:rsidRDefault="00DE0439" w:rsidP="00494DE1">
      <w:pPr>
        <w:pStyle w:val="ListParagraph"/>
      </w:pPr>
    </w:p>
    <w:p w:rsidR="00481722" w:rsidRDefault="00F52EC9" w:rsidP="00481722">
      <w:pPr>
        <w:pStyle w:val="Heading1"/>
        <w:numPr>
          <w:ilvl w:val="0"/>
          <w:numId w:val="42"/>
        </w:numPr>
        <w:jc w:val="both"/>
      </w:pPr>
      <w:r>
        <w:t>DISCLOSURE OF TRADING BY DESIGNATED PERSONS OR INSIDERS:</w:t>
      </w:r>
    </w:p>
    <w:p w:rsidR="00481722" w:rsidRDefault="00481722" w:rsidP="00481722">
      <w:pPr>
        <w:pStyle w:val="Heading1"/>
        <w:ind w:left="792"/>
        <w:jc w:val="both"/>
      </w:pPr>
    </w:p>
    <w:p w:rsidR="00481722" w:rsidRPr="00481722" w:rsidRDefault="00F52EC9" w:rsidP="00481722">
      <w:pPr>
        <w:pStyle w:val="Heading1"/>
        <w:numPr>
          <w:ilvl w:val="1"/>
          <w:numId w:val="42"/>
        </w:numPr>
        <w:ind w:left="1080" w:hanging="720"/>
        <w:jc w:val="both"/>
        <w:rPr>
          <w:b w:val="0"/>
          <w:bCs w:val="0"/>
        </w:rPr>
      </w:pPr>
      <w:r w:rsidRPr="00481722">
        <w:rPr>
          <w:b w:val="0"/>
          <w:bCs w:val="0"/>
        </w:rPr>
        <w:t>All Designated Persons or Insiders including such person’s immediate relatives and by any other person for whom such person takes trading decisions must disclose to the Compliance Officer of the Company.</w:t>
      </w:r>
    </w:p>
    <w:p w:rsidR="00481722" w:rsidRPr="00481722" w:rsidRDefault="00481722" w:rsidP="00481722">
      <w:pPr>
        <w:pStyle w:val="Heading1"/>
        <w:ind w:left="1080" w:hanging="720"/>
        <w:jc w:val="both"/>
        <w:rPr>
          <w:b w:val="0"/>
          <w:bCs w:val="0"/>
        </w:rPr>
      </w:pPr>
    </w:p>
    <w:p w:rsidR="00481722" w:rsidRPr="00481722" w:rsidRDefault="00F52EC9" w:rsidP="00481722">
      <w:pPr>
        <w:pStyle w:val="Heading1"/>
        <w:numPr>
          <w:ilvl w:val="1"/>
          <w:numId w:val="42"/>
        </w:numPr>
        <w:ind w:left="1080" w:hanging="720"/>
        <w:jc w:val="both"/>
        <w:rPr>
          <w:b w:val="0"/>
          <w:bCs w:val="0"/>
        </w:rPr>
      </w:pPr>
      <w:r w:rsidRPr="00481722">
        <w:rPr>
          <w:b w:val="0"/>
          <w:bCs w:val="0"/>
        </w:rPr>
        <w:t>The Disclosures of trading in securities shall also include trading in derivatives of securities and the traded value of derivatives shall be taken into account, provided that trading in derivatives of securities is permitted by any law for the time being in force.</w:t>
      </w:r>
    </w:p>
    <w:p w:rsidR="00481722" w:rsidRPr="00481722" w:rsidRDefault="00481722" w:rsidP="00481722">
      <w:pPr>
        <w:pStyle w:val="ListParagraph"/>
        <w:ind w:left="1080" w:hanging="720"/>
      </w:pPr>
    </w:p>
    <w:p w:rsidR="00DE0439" w:rsidRPr="00481722" w:rsidRDefault="00F52EC9" w:rsidP="00481722">
      <w:pPr>
        <w:pStyle w:val="Heading1"/>
        <w:numPr>
          <w:ilvl w:val="1"/>
          <w:numId w:val="42"/>
        </w:numPr>
        <w:ind w:left="1080" w:hanging="720"/>
        <w:jc w:val="both"/>
        <w:rPr>
          <w:b w:val="0"/>
          <w:bCs w:val="0"/>
        </w:rPr>
      </w:pPr>
      <w:r w:rsidRPr="00481722">
        <w:rPr>
          <w:b w:val="0"/>
          <w:bCs w:val="0"/>
        </w:rPr>
        <w:t>The disclosures shall be maintained by the Company for a minimum period of Five (5) years from the date of the filing thereof.</w:t>
      </w:r>
    </w:p>
    <w:p w:rsidR="00DE0439" w:rsidRDefault="00DE0439" w:rsidP="00494DE1">
      <w:pPr>
        <w:pStyle w:val="ListParagraph"/>
      </w:pPr>
    </w:p>
    <w:p w:rsidR="00481722" w:rsidRDefault="00F52EC9" w:rsidP="00481722">
      <w:pPr>
        <w:pStyle w:val="Heading1"/>
        <w:numPr>
          <w:ilvl w:val="0"/>
          <w:numId w:val="42"/>
        </w:numPr>
        <w:jc w:val="both"/>
        <w:rPr>
          <w:lang w:bidi="ar-SA"/>
        </w:rPr>
      </w:pPr>
      <w:r>
        <w:rPr>
          <w:lang w:bidi="ar-SA"/>
        </w:rPr>
        <w:t>DEALING IN CASE OF SUSPECTED LEAK OR LEAK OF UNPUBLISHED PRICE SENSITIVE INFORMATION (UPSI):</w:t>
      </w:r>
    </w:p>
    <w:p w:rsidR="00481722" w:rsidRDefault="00481722" w:rsidP="00481722">
      <w:pPr>
        <w:pStyle w:val="Heading1"/>
        <w:ind w:left="360"/>
        <w:jc w:val="both"/>
        <w:rPr>
          <w:lang w:bidi="ar-SA"/>
        </w:rPr>
      </w:pPr>
    </w:p>
    <w:p w:rsidR="00F81477" w:rsidRPr="00F81477" w:rsidRDefault="00F52EC9" w:rsidP="00F81477">
      <w:pPr>
        <w:pStyle w:val="Heading1"/>
        <w:numPr>
          <w:ilvl w:val="1"/>
          <w:numId w:val="42"/>
        </w:numPr>
        <w:jc w:val="both"/>
        <w:rPr>
          <w:b w:val="0"/>
          <w:bCs w:val="0"/>
          <w:lang w:bidi="ar-SA"/>
        </w:rPr>
      </w:pPr>
      <w:r w:rsidRPr="00F81477">
        <w:rPr>
          <w:b w:val="0"/>
          <w:bCs w:val="0"/>
          <w:lang w:bidi="ar-SA"/>
        </w:rPr>
        <w:t>Inquiry for Leakage of UPSI</w:t>
      </w:r>
    </w:p>
    <w:p w:rsidR="00F81477" w:rsidRDefault="00F81477" w:rsidP="00F81477">
      <w:pPr>
        <w:pStyle w:val="Heading1"/>
        <w:ind w:left="792"/>
        <w:jc w:val="both"/>
        <w:rPr>
          <w:b w:val="0"/>
          <w:bCs w:val="0"/>
          <w:lang w:bidi="ar-SA"/>
        </w:rPr>
      </w:pPr>
    </w:p>
    <w:p w:rsidR="00F81477" w:rsidRPr="00F81477" w:rsidRDefault="00F52EC9" w:rsidP="00F81477">
      <w:pPr>
        <w:pStyle w:val="Heading1"/>
        <w:ind w:left="792"/>
        <w:jc w:val="both"/>
        <w:rPr>
          <w:b w:val="0"/>
          <w:bCs w:val="0"/>
          <w:lang w:bidi="ar-SA"/>
        </w:rPr>
      </w:pPr>
      <w:r w:rsidRPr="00F81477">
        <w:rPr>
          <w:b w:val="0"/>
          <w:bCs w:val="0"/>
          <w:lang w:bidi="ar-SA"/>
        </w:rPr>
        <w:lastRenderedPageBreak/>
        <w:t xml:space="preserve">All UPSI shall be handled on a </w:t>
      </w:r>
      <w:r w:rsidR="00481722" w:rsidRPr="00F81477">
        <w:rPr>
          <w:b w:val="0"/>
          <w:bCs w:val="0"/>
          <w:lang w:bidi="ar-SA"/>
        </w:rPr>
        <w:t>need-to-</w:t>
      </w:r>
      <w:proofErr w:type="spellStart"/>
      <w:r w:rsidR="00481722" w:rsidRPr="00F81477">
        <w:rPr>
          <w:b w:val="0"/>
          <w:bCs w:val="0"/>
          <w:lang w:bidi="ar-SA"/>
        </w:rPr>
        <w:t>know</w:t>
      </w:r>
      <w:r w:rsidRPr="00F81477">
        <w:rPr>
          <w:b w:val="0"/>
          <w:bCs w:val="0"/>
          <w:lang w:bidi="ar-SA"/>
        </w:rPr>
        <w:t>basis</w:t>
      </w:r>
      <w:proofErr w:type="spellEnd"/>
      <w:r w:rsidRPr="00F81477">
        <w:rPr>
          <w:b w:val="0"/>
          <w:bCs w:val="0"/>
          <w:lang w:bidi="ar-SA"/>
        </w:rPr>
        <w:t xml:space="preserve"> only. In case of any UPSI is proposed to be provided, the person proposing to provide the information shall consult Chief Financial Officer /Company Secretary /Chairman and Managing Director in advance.</w:t>
      </w:r>
    </w:p>
    <w:p w:rsidR="00F81477" w:rsidRPr="00F81477" w:rsidRDefault="00F81477" w:rsidP="00F81477">
      <w:pPr>
        <w:pStyle w:val="Heading1"/>
        <w:ind w:left="792"/>
        <w:jc w:val="both"/>
        <w:rPr>
          <w:b w:val="0"/>
          <w:bCs w:val="0"/>
          <w:lang w:bidi="ar-SA"/>
        </w:rPr>
      </w:pPr>
    </w:p>
    <w:p w:rsidR="00F81477" w:rsidRPr="00F81477" w:rsidRDefault="00F52EC9" w:rsidP="00F81477">
      <w:pPr>
        <w:pStyle w:val="Heading1"/>
        <w:ind w:left="792"/>
        <w:jc w:val="both"/>
        <w:rPr>
          <w:b w:val="0"/>
          <w:bCs w:val="0"/>
          <w:lang w:bidi="ar-SA"/>
        </w:rPr>
      </w:pPr>
      <w:r w:rsidRPr="00F81477">
        <w:rPr>
          <w:b w:val="0"/>
          <w:bCs w:val="0"/>
          <w:lang w:bidi="ar-SA"/>
        </w:rPr>
        <w:t xml:space="preserve">In case any UPSI is leaked or is suspected to be leaked by any insider, the Ethics &amp; Compliance Task Team consisting of </w:t>
      </w:r>
      <w:r w:rsidR="00D36845" w:rsidRPr="00F81477">
        <w:rPr>
          <w:b w:val="0"/>
          <w:bCs w:val="0"/>
          <w:lang w:bidi="ar-SA"/>
        </w:rPr>
        <w:t xml:space="preserve">Compliance Officer, </w:t>
      </w:r>
      <w:r w:rsidRPr="00F81477">
        <w:rPr>
          <w:b w:val="0"/>
          <w:bCs w:val="0"/>
          <w:lang w:bidi="ar-SA"/>
        </w:rPr>
        <w:t>Company Secretary, Chief Financial Officer and</w:t>
      </w:r>
      <w:r w:rsidR="00D36845" w:rsidRPr="00F81477">
        <w:rPr>
          <w:b w:val="0"/>
          <w:bCs w:val="0"/>
          <w:lang w:bidi="ar-SA"/>
        </w:rPr>
        <w:t>/ or</w:t>
      </w:r>
      <w:r w:rsidR="00CB2D6F">
        <w:rPr>
          <w:b w:val="0"/>
          <w:bCs w:val="0"/>
          <w:lang w:bidi="ar-SA"/>
        </w:rPr>
        <w:t xml:space="preserve"> </w:t>
      </w:r>
      <w:r w:rsidR="00DF36FC" w:rsidRPr="00F81477">
        <w:rPr>
          <w:b w:val="0"/>
          <w:bCs w:val="0"/>
          <w:lang w:bidi="ar-SA"/>
        </w:rPr>
        <w:t xml:space="preserve">Managing </w:t>
      </w:r>
      <w:r w:rsidRPr="00F81477">
        <w:rPr>
          <w:b w:val="0"/>
          <w:bCs w:val="0"/>
          <w:lang w:bidi="ar-SA"/>
        </w:rPr>
        <w:t xml:space="preserve">Director of the Company will investigate the matter and collect / gather the evidences and will report to the Chairman of Audit Committee. Chairman of the Audit Committee will thereafter convene the </w:t>
      </w:r>
      <w:r w:rsidR="00085979" w:rsidRPr="00F81477">
        <w:rPr>
          <w:b w:val="0"/>
          <w:bCs w:val="0"/>
          <w:lang w:bidi="ar-SA"/>
        </w:rPr>
        <w:t>m</w:t>
      </w:r>
      <w:r w:rsidRPr="00F81477">
        <w:rPr>
          <w:b w:val="0"/>
          <w:bCs w:val="0"/>
          <w:lang w:bidi="ar-SA"/>
        </w:rPr>
        <w:t>eeting of the Audit Committee depending on severity of the matter.</w:t>
      </w:r>
    </w:p>
    <w:p w:rsidR="00F81477" w:rsidRDefault="00F81477" w:rsidP="00F81477">
      <w:pPr>
        <w:pStyle w:val="Heading1"/>
        <w:ind w:left="792"/>
        <w:jc w:val="both"/>
        <w:rPr>
          <w:lang w:bidi="ar-SA"/>
        </w:rPr>
      </w:pPr>
    </w:p>
    <w:p w:rsidR="00F81477" w:rsidRPr="00F81477" w:rsidRDefault="00F52EC9" w:rsidP="00494DE1">
      <w:pPr>
        <w:pStyle w:val="Heading1"/>
        <w:numPr>
          <w:ilvl w:val="1"/>
          <w:numId w:val="42"/>
        </w:numPr>
        <w:jc w:val="both"/>
        <w:rPr>
          <w:b w:val="0"/>
          <w:bCs w:val="0"/>
          <w:lang w:bidi="ar-SA"/>
        </w:rPr>
      </w:pPr>
      <w:r w:rsidRPr="00F81477">
        <w:rPr>
          <w:b w:val="0"/>
          <w:bCs w:val="0"/>
          <w:lang w:bidi="ar-SA"/>
        </w:rPr>
        <w:t xml:space="preserve">Process for </w:t>
      </w:r>
      <w:r w:rsidR="00F81477" w:rsidRPr="00F81477">
        <w:rPr>
          <w:b w:val="0"/>
          <w:bCs w:val="0"/>
          <w:lang w:bidi="ar-SA"/>
        </w:rPr>
        <w:t>inquiry</w:t>
      </w:r>
    </w:p>
    <w:p w:rsidR="00F81477" w:rsidRPr="00F81477" w:rsidRDefault="00F81477" w:rsidP="00F81477">
      <w:pPr>
        <w:pStyle w:val="Heading1"/>
        <w:ind w:left="792"/>
        <w:jc w:val="both"/>
        <w:rPr>
          <w:b w:val="0"/>
          <w:bCs w:val="0"/>
          <w:lang w:bidi="ar-SA"/>
        </w:rPr>
      </w:pPr>
    </w:p>
    <w:p w:rsidR="00F81477" w:rsidRPr="00F81477" w:rsidRDefault="00F52EC9" w:rsidP="00F81477">
      <w:pPr>
        <w:pStyle w:val="Heading1"/>
        <w:ind w:left="792"/>
        <w:jc w:val="both"/>
        <w:rPr>
          <w:b w:val="0"/>
          <w:bCs w:val="0"/>
          <w:lang w:bidi="ar-SA"/>
        </w:rPr>
      </w:pPr>
      <w:r w:rsidRPr="00F81477">
        <w:rPr>
          <w:b w:val="0"/>
          <w:bCs w:val="0"/>
          <w:lang w:bidi="ar-SA"/>
        </w:rPr>
        <w:t>All the matters concerning leak of UPSI or suspected leak of UPSI, will be thoroughly investigated by the Comp</w:t>
      </w:r>
      <w:r w:rsidR="00D36845" w:rsidRPr="00F81477">
        <w:rPr>
          <w:b w:val="0"/>
          <w:bCs w:val="0"/>
          <w:lang w:bidi="ar-SA"/>
        </w:rPr>
        <w:t>liance</w:t>
      </w:r>
      <w:r w:rsidRPr="00F81477">
        <w:rPr>
          <w:b w:val="0"/>
          <w:bCs w:val="0"/>
          <w:lang w:bidi="ar-SA"/>
        </w:rPr>
        <w:t xml:space="preserve"> Officer and may at his discretion, consider involving external investigators for the purpose of the investigation.</w:t>
      </w:r>
    </w:p>
    <w:p w:rsidR="00F81477" w:rsidRPr="00F81477" w:rsidRDefault="00F81477" w:rsidP="00F81477">
      <w:pPr>
        <w:pStyle w:val="Heading1"/>
        <w:ind w:left="792"/>
        <w:jc w:val="both"/>
        <w:rPr>
          <w:b w:val="0"/>
          <w:bCs w:val="0"/>
          <w:lang w:bidi="ar-SA"/>
        </w:rPr>
      </w:pPr>
    </w:p>
    <w:p w:rsidR="00F81477" w:rsidRPr="00F81477" w:rsidRDefault="00F52EC9" w:rsidP="00F81477">
      <w:pPr>
        <w:pStyle w:val="Heading1"/>
        <w:ind w:left="792"/>
        <w:jc w:val="both"/>
        <w:rPr>
          <w:b w:val="0"/>
          <w:bCs w:val="0"/>
          <w:lang w:bidi="ar-SA"/>
        </w:rPr>
      </w:pPr>
      <w:r w:rsidRPr="00F81477">
        <w:rPr>
          <w:b w:val="0"/>
          <w:bCs w:val="0"/>
          <w:lang w:bidi="ar-SA"/>
        </w:rPr>
        <w:t>The Comp</w:t>
      </w:r>
      <w:r w:rsidR="002E53DC" w:rsidRPr="00F81477">
        <w:rPr>
          <w:b w:val="0"/>
          <w:bCs w:val="0"/>
          <w:lang w:bidi="ar-SA"/>
        </w:rPr>
        <w:t>liance</w:t>
      </w:r>
      <w:r w:rsidRPr="00F81477">
        <w:rPr>
          <w:b w:val="0"/>
          <w:bCs w:val="0"/>
          <w:lang w:bidi="ar-SA"/>
        </w:rPr>
        <w:t xml:space="preserve"> Officer may ask the concerned insider to remain present for investigation, discussion etc. and for such investigation, he may ask for personal Bank Account Statement or such other details or documents as it deems fit.</w:t>
      </w:r>
    </w:p>
    <w:p w:rsidR="00F81477" w:rsidRPr="00F81477" w:rsidRDefault="00F81477" w:rsidP="00F81477">
      <w:pPr>
        <w:pStyle w:val="Heading1"/>
        <w:ind w:left="792"/>
        <w:jc w:val="both"/>
        <w:rPr>
          <w:b w:val="0"/>
          <w:bCs w:val="0"/>
          <w:lang w:bidi="ar-SA"/>
        </w:rPr>
      </w:pPr>
    </w:p>
    <w:p w:rsidR="00F81477" w:rsidRPr="00F81477" w:rsidRDefault="00F52EC9" w:rsidP="00494DE1">
      <w:pPr>
        <w:pStyle w:val="Heading1"/>
        <w:numPr>
          <w:ilvl w:val="1"/>
          <w:numId w:val="42"/>
        </w:numPr>
        <w:jc w:val="both"/>
        <w:rPr>
          <w:b w:val="0"/>
          <w:bCs w:val="0"/>
          <w:lang w:bidi="ar-SA"/>
        </w:rPr>
      </w:pPr>
      <w:r w:rsidRPr="00F81477">
        <w:rPr>
          <w:b w:val="0"/>
          <w:bCs w:val="0"/>
          <w:lang w:bidi="ar-SA"/>
        </w:rPr>
        <w:t>Powers of the Compliance Officer</w:t>
      </w:r>
    </w:p>
    <w:p w:rsidR="00F81477" w:rsidRPr="00F81477" w:rsidRDefault="00F81477" w:rsidP="00F81477">
      <w:pPr>
        <w:pStyle w:val="ListParagraph"/>
        <w:rPr>
          <w:lang w:bidi="ar-SA"/>
        </w:rPr>
      </w:pPr>
    </w:p>
    <w:p w:rsidR="00F81477" w:rsidRPr="00F81477" w:rsidRDefault="00F52EC9" w:rsidP="00F81477">
      <w:pPr>
        <w:pStyle w:val="Heading1"/>
        <w:numPr>
          <w:ilvl w:val="1"/>
          <w:numId w:val="42"/>
        </w:numPr>
        <w:jc w:val="both"/>
        <w:rPr>
          <w:b w:val="0"/>
          <w:bCs w:val="0"/>
          <w:lang w:bidi="ar-SA"/>
        </w:rPr>
      </w:pPr>
      <w:r w:rsidRPr="00F81477">
        <w:rPr>
          <w:b w:val="0"/>
          <w:bCs w:val="0"/>
          <w:lang w:bidi="ar-SA"/>
        </w:rPr>
        <w:t>The powers of Compliance Officer for inquiry under this clause are as under.</w:t>
      </w:r>
    </w:p>
    <w:p w:rsidR="00F81477" w:rsidRDefault="00F81477" w:rsidP="00F81477">
      <w:pPr>
        <w:pStyle w:val="ListParagraph"/>
        <w:rPr>
          <w:lang w:bidi="ar-SA"/>
        </w:rPr>
      </w:pPr>
    </w:p>
    <w:p w:rsidR="00F81477" w:rsidRPr="00F81477" w:rsidRDefault="00F81477" w:rsidP="00F81477">
      <w:pPr>
        <w:pStyle w:val="ListParagraph"/>
        <w:numPr>
          <w:ilvl w:val="2"/>
          <w:numId w:val="42"/>
        </w:numPr>
        <w:ind w:left="1620" w:hanging="810"/>
        <w:rPr>
          <w:lang w:bidi="ar-SA"/>
        </w:rPr>
      </w:pPr>
      <w:r w:rsidRPr="00F81477">
        <w:rPr>
          <w:lang w:bidi="ar-SA"/>
        </w:rPr>
        <w:t>To investigate the matter</w:t>
      </w:r>
    </w:p>
    <w:p w:rsidR="00F81477" w:rsidRPr="00F81477" w:rsidRDefault="00F81477" w:rsidP="00F81477">
      <w:pPr>
        <w:pStyle w:val="ListParagraph"/>
        <w:numPr>
          <w:ilvl w:val="2"/>
          <w:numId w:val="42"/>
        </w:numPr>
        <w:ind w:left="1620" w:hanging="810"/>
        <w:rPr>
          <w:lang w:bidi="ar-SA"/>
        </w:rPr>
      </w:pPr>
      <w:r w:rsidRPr="00F81477">
        <w:rPr>
          <w:lang w:bidi="ar-SA"/>
        </w:rPr>
        <w:t>To ask concerned insider for personal presence, examination, cross examination etc.</w:t>
      </w:r>
    </w:p>
    <w:p w:rsidR="00F81477" w:rsidRPr="00F81477" w:rsidRDefault="00F81477" w:rsidP="00F81477">
      <w:pPr>
        <w:pStyle w:val="ListParagraph"/>
        <w:numPr>
          <w:ilvl w:val="2"/>
          <w:numId w:val="42"/>
        </w:numPr>
        <w:ind w:left="1620" w:hanging="810"/>
        <w:rPr>
          <w:lang w:bidi="ar-SA"/>
        </w:rPr>
      </w:pPr>
      <w:r w:rsidRPr="00F81477">
        <w:rPr>
          <w:lang w:bidi="ar-SA"/>
        </w:rPr>
        <w:t>To call for personal information/documents from insider</w:t>
      </w:r>
    </w:p>
    <w:p w:rsidR="00F81477" w:rsidRPr="00F81477" w:rsidRDefault="00F81477" w:rsidP="00F81477">
      <w:pPr>
        <w:pStyle w:val="ListParagraph"/>
        <w:numPr>
          <w:ilvl w:val="2"/>
          <w:numId w:val="42"/>
        </w:numPr>
        <w:ind w:left="1620" w:hanging="810"/>
        <w:rPr>
          <w:lang w:bidi="ar-SA"/>
        </w:rPr>
      </w:pPr>
      <w:r w:rsidRPr="00F81477">
        <w:rPr>
          <w:lang w:bidi="ar-SA"/>
        </w:rPr>
        <w:t>To file complaint, if required, before police authority / Designated cell under Information Technology Act, 2000</w:t>
      </w:r>
    </w:p>
    <w:p w:rsidR="00F81477" w:rsidRPr="00F81477" w:rsidRDefault="00F81477" w:rsidP="00F81477">
      <w:pPr>
        <w:pStyle w:val="ListParagraph"/>
        <w:numPr>
          <w:ilvl w:val="2"/>
          <w:numId w:val="42"/>
        </w:numPr>
        <w:ind w:left="1620" w:hanging="810"/>
        <w:rPr>
          <w:lang w:bidi="ar-SA"/>
        </w:rPr>
      </w:pPr>
      <w:r w:rsidRPr="00F81477">
        <w:rPr>
          <w:lang w:bidi="ar-SA"/>
        </w:rPr>
        <w:t>To retain the documents gathered during investigation</w:t>
      </w:r>
    </w:p>
    <w:p w:rsidR="00F81477" w:rsidRPr="00F81477" w:rsidRDefault="00F81477" w:rsidP="00F81477">
      <w:pPr>
        <w:pStyle w:val="Heading1"/>
        <w:numPr>
          <w:ilvl w:val="2"/>
          <w:numId w:val="42"/>
        </w:numPr>
        <w:ind w:left="1620" w:hanging="810"/>
        <w:jc w:val="both"/>
        <w:rPr>
          <w:b w:val="0"/>
          <w:bCs w:val="0"/>
          <w:lang w:bidi="ar-SA"/>
        </w:rPr>
      </w:pPr>
      <w:r w:rsidRPr="00F81477">
        <w:rPr>
          <w:b w:val="0"/>
          <w:bCs w:val="0"/>
          <w:lang w:bidi="ar-SA"/>
        </w:rPr>
        <w:t>To report to the Audit Committee</w:t>
      </w:r>
    </w:p>
    <w:p w:rsidR="00F81477" w:rsidRDefault="00F81477" w:rsidP="00F81477">
      <w:pPr>
        <w:pStyle w:val="ListParagraph"/>
        <w:rPr>
          <w:lang w:bidi="ar-SA"/>
        </w:rPr>
      </w:pPr>
    </w:p>
    <w:p w:rsidR="00F81477" w:rsidRDefault="00F52EC9" w:rsidP="00494DE1">
      <w:pPr>
        <w:pStyle w:val="Heading1"/>
        <w:numPr>
          <w:ilvl w:val="1"/>
          <w:numId w:val="42"/>
        </w:numPr>
        <w:jc w:val="both"/>
        <w:rPr>
          <w:b w:val="0"/>
          <w:bCs w:val="0"/>
          <w:lang w:bidi="ar-SA"/>
        </w:rPr>
      </w:pPr>
      <w:r w:rsidRPr="00F81477">
        <w:rPr>
          <w:b w:val="0"/>
          <w:bCs w:val="0"/>
          <w:lang w:bidi="ar-SA"/>
        </w:rPr>
        <w:t>Report to the Audit Committee for appropriate action</w:t>
      </w:r>
    </w:p>
    <w:p w:rsidR="00F81477" w:rsidRDefault="00F81477" w:rsidP="00F81477">
      <w:pPr>
        <w:pStyle w:val="Heading1"/>
        <w:ind w:left="792"/>
        <w:jc w:val="both"/>
        <w:rPr>
          <w:b w:val="0"/>
          <w:bCs w:val="0"/>
          <w:lang w:bidi="ar-SA"/>
        </w:rPr>
      </w:pPr>
    </w:p>
    <w:p w:rsidR="00DE0439" w:rsidRPr="00F81477" w:rsidRDefault="00F52EC9" w:rsidP="00F81477">
      <w:pPr>
        <w:pStyle w:val="Heading1"/>
        <w:ind w:left="792"/>
        <w:jc w:val="both"/>
        <w:rPr>
          <w:b w:val="0"/>
          <w:bCs w:val="0"/>
          <w:lang w:bidi="ar-SA"/>
        </w:rPr>
      </w:pPr>
      <w:r w:rsidRPr="00F81477">
        <w:rPr>
          <w:b w:val="0"/>
          <w:bCs w:val="0"/>
          <w:lang w:bidi="ar-SA"/>
        </w:rPr>
        <w:t>The Compliance Officer will report to the Chairman of the Audit Committee and upon receipt of report by Chairman, he will convene Meeting of the Audit Committee, depending on severity of the matter. The Audit Committee based on such report decides the suitable action including but not limited to withholding of salary /termination of employment / monetary penalty</w:t>
      </w:r>
      <w:r w:rsidR="00DC0E49" w:rsidRPr="00F81477">
        <w:rPr>
          <w:b w:val="0"/>
          <w:bCs w:val="0"/>
          <w:lang w:bidi="ar-SA"/>
        </w:rPr>
        <w:t xml:space="preserve">. </w:t>
      </w:r>
    </w:p>
    <w:p w:rsidR="00DE0439" w:rsidRDefault="00DE0439" w:rsidP="00494DE1">
      <w:pPr>
        <w:jc w:val="both"/>
        <w:rPr>
          <w:lang w:bidi="ar-SA"/>
        </w:rPr>
      </w:pPr>
    </w:p>
    <w:p w:rsidR="00F81477" w:rsidRDefault="00F52EC9" w:rsidP="00F81477">
      <w:pPr>
        <w:pStyle w:val="Heading1"/>
        <w:numPr>
          <w:ilvl w:val="0"/>
          <w:numId w:val="42"/>
        </w:numPr>
        <w:jc w:val="both"/>
        <w:rPr>
          <w:lang w:bidi="ar-SA"/>
        </w:rPr>
      </w:pPr>
      <w:r>
        <w:rPr>
          <w:lang w:bidi="ar-SA"/>
        </w:rPr>
        <w:t xml:space="preserve">DIGITAL DATABASE OF RECIPIENT OF UPSI </w:t>
      </w:r>
    </w:p>
    <w:p w:rsidR="00F81477" w:rsidRDefault="00F81477" w:rsidP="00F81477">
      <w:pPr>
        <w:pStyle w:val="Heading1"/>
        <w:ind w:left="360"/>
        <w:jc w:val="both"/>
        <w:rPr>
          <w:lang w:bidi="ar-SA"/>
        </w:rPr>
      </w:pPr>
    </w:p>
    <w:p w:rsidR="00F81477" w:rsidRPr="00F81477" w:rsidRDefault="00F52EC9" w:rsidP="00F81477">
      <w:pPr>
        <w:pStyle w:val="Heading1"/>
        <w:numPr>
          <w:ilvl w:val="1"/>
          <w:numId w:val="42"/>
        </w:numPr>
        <w:jc w:val="both"/>
        <w:rPr>
          <w:b w:val="0"/>
          <w:bCs w:val="0"/>
          <w:lang w:bidi="ar-SA"/>
        </w:rPr>
      </w:pPr>
      <w:r w:rsidRPr="00F81477">
        <w:rPr>
          <w:b w:val="0"/>
          <w:bCs w:val="0"/>
          <w:lang w:bidi="ar-SA"/>
        </w:rPr>
        <w:t xml:space="preserve">The Compliance Officer shall be responsible to maintain a Structured Digital Database of such persons or entities as the case may be with whom information is shared under </w:t>
      </w:r>
      <w:proofErr w:type="spellStart"/>
      <w:r w:rsidRPr="00F81477">
        <w:rPr>
          <w:b w:val="0"/>
          <w:bCs w:val="0"/>
          <w:lang w:bidi="ar-SA"/>
        </w:rPr>
        <w:t>th</w:t>
      </w:r>
      <w:r w:rsidR="004C39BF" w:rsidRPr="00F81477">
        <w:rPr>
          <w:b w:val="0"/>
          <w:bCs w:val="0"/>
          <w:lang w:bidi="ar-SA"/>
        </w:rPr>
        <w:t>ePIT</w:t>
      </w:r>
      <w:proofErr w:type="spellEnd"/>
      <w:r w:rsidR="004C39BF" w:rsidRPr="00F81477">
        <w:rPr>
          <w:b w:val="0"/>
          <w:bCs w:val="0"/>
          <w:lang w:bidi="ar-SA"/>
        </w:rPr>
        <w:t xml:space="preserve"> </w:t>
      </w:r>
      <w:r w:rsidRPr="00F81477">
        <w:rPr>
          <w:b w:val="0"/>
          <w:bCs w:val="0"/>
          <w:lang w:bidi="ar-SA"/>
        </w:rPr>
        <w:t xml:space="preserve">Regulation, which shall contain the following information: </w:t>
      </w:r>
    </w:p>
    <w:p w:rsidR="00F81477" w:rsidRPr="00F81477" w:rsidRDefault="00F81477" w:rsidP="00F81477">
      <w:pPr>
        <w:pStyle w:val="Heading1"/>
        <w:ind w:left="792"/>
        <w:jc w:val="both"/>
        <w:rPr>
          <w:b w:val="0"/>
          <w:bCs w:val="0"/>
          <w:lang w:bidi="ar-SA"/>
        </w:rPr>
      </w:pPr>
    </w:p>
    <w:p w:rsidR="00F81477" w:rsidRPr="00F81477" w:rsidRDefault="00F81477" w:rsidP="00F81477">
      <w:pPr>
        <w:pStyle w:val="ListParagraph"/>
        <w:numPr>
          <w:ilvl w:val="0"/>
          <w:numId w:val="20"/>
        </w:numPr>
        <w:rPr>
          <w:lang w:bidi="ar-SA"/>
        </w:rPr>
      </w:pPr>
      <w:r w:rsidRPr="00F81477">
        <w:rPr>
          <w:lang w:bidi="ar-SA"/>
        </w:rPr>
        <w:t xml:space="preserve">Name of such recipient of UPSI; </w:t>
      </w:r>
    </w:p>
    <w:p w:rsidR="00F81477" w:rsidRPr="00F81477" w:rsidRDefault="00F81477" w:rsidP="00F81477">
      <w:pPr>
        <w:pStyle w:val="ListParagraph"/>
        <w:numPr>
          <w:ilvl w:val="0"/>
          <w:numId w:val="20"/>
        </w:numPr>
        <w:rPr>
          <w:lang w:bidi="ar-SA"/>
        </w:rPr>
      </w:pPr>
      <w:r w:rsidRPr="00F81477">
        <w:rPr>
          <w:lang w:bidi="ar-SA"/>
        </w:rPr>
        <w:t xml:space="preserve">Name of the Organization or entity to whom the recipient </w:t>
      </w:r>
      <w:proofErr w:type="gramStart"/>
      <w:r w:rsidRPr="00F81477">
        <w:rPr>
          <w:lang w:bidi="ar-SA"/>
        </w:rPr>
        <w:t>represent</w:t>
      </w:r>
      <w:proofErr w:type="gramEnd"/>
      <w:r w:rsidRPr="00F81477">
        <w:rPr>
          <w:lang w:bidi="ar-SA"/>
        </w:rPr>
        <w:t xml:space="preserve"> </w:t>
      </w:r>
    </w:p>
    <w:p w:rsidR="00F81477" w:rsidRPr="00F81477" w:rsidRDefault="00F81477" w:rsidP="00F81477">
      <w:pPr>
        <w:pStyle w:val="ListParagraph"/>
        <w:numPr>
          <w:ilvl w:val="0"/>
          <w:numId w:val="20"/>
        </w:numPr>
        <w:rPr>
          <w:lang w:bidi="ar-SA"/>
        </w:rPr>
      </w:pPr>
      <w:r w:rsidRPr="00F81477">
        <w:rPr>
          <w:lang w:bidi="ar-SA"/>
        </w:rPr>
        <w:t>Postal Address and E-mail ID of such recipient</w:t>
      </w:r>
    </w:p>
    <w:p w:rsidR="00F81477" w:rsidRPr="00F81477" w:rsidRDefault="00F81477" w:rsidP="00F81477">
      <w:pPr>
        <w:pStyle w:val="ListParagraph"/>
        <w:numPr>
          <w:ilvl w:val="0"/>
          <w:numId w:val="20"/>
        </w:numPr>
        <w:rPr>
          <w:lang w:bidi="ar-SA"/>
        </w:rPr>
      </w:pPr>
      <w:r w:rsidRPr="00F81477">
        <w:rPr>
          <w:lang w:bidi="ar-SA"/>
        </w:rPr>
        <w:t xml:space="preserve">Permanent Account Number (PAN) or any other identifier authorized by law, if PAN is not available. </w:t>
      </w:r>
    </w:p>
    <w:p w:rsidR="00F81477" w:rsidRPr="00F81477" w:rsidRDefault="00F81477" w:rsidP="00F81477">
      <w:pPr>
        <w:pStyle w:val="ListParagraph"/>
        <w:numPr>
          <w:ilvl w:val="0"/>
          <w:numId w:val="20"/>
        </w:numPr>
        <w:rPr>
          <w:lang w:bidi="ar-SA"/>
        </w:rPr>
      </w:pPr>
      <w:r w:rsidRPr="00F81477">
        <w:rPr>
          <w:lang w:bidi="ar-SA"/>
        </w:rPr>
        <w:t>Nature of UPSI</w:t>
      </w:r>
    </w:p>
    <w:p w:rsidR="00F81477" w:rsidRPr="00F81477" w:rsidRDefault="00F81477" w:rsidP="00F81477">
      <w:pPr>
        <w:pStyle w:val="Heading1"/>
        <w:ind w:left="792"/>
        <w:jc w:val="both"/>
        <w:rPr>
          <w:b w:val="0"/>
          <w:bCs w:val="0"/>
          <w:lang w:bidi="ar-SA"/>
        </w:rPr>
      </w:pPr>
    </w:p>
    <w:p w:rsidR="00F81477" w:rsidRPr="00F81477" w:rsidRDefault="00F52EC9" w:rsidP="00F81477">
      <w:pPr>
        <w:pStyle w:val="Heading1"/>
        <w:numPr>
          <w:ilvl w:val="1"/>
          <w:numId w:val="42"/>
        </w:numPr>
        <w:jc w:val="both"/>
        <w:rPr>
          <w:b w:val="0"/>
          <w:bCs w:val="0"/>
          <w:lang w:bidi="ar-SA"/>
        </w:rPr>
      </w:pPr>
      <w:r w:rsidRPr="00F81477">
        <w:rPr>
          <w:b w:val="0"/>
          <w:bCs w:val="0"/>
          <w:lang w:bidi="ar-SA"/>
        </w:rPr>
        <w:t>The Compliance Officer shall also be responsible to ensure that such databases shall be maintained internally with adequate internal controls and checks such as time stamping and audit trials to ensure non-tampering of such database.</w:t>
      </w:r>
    </w:p>
    <w:p w:rsidR="00F81477" w:rsidRPr="00F81477" w:rsidRDefault="00F81477" w:rsidP="00F81477">
      <w:pPr>
        <w:pStyle w:val="Heading1"/>
        <w:ind w:left="792"/>
        <w:jc w:val="both"/>
        <w:rPr>
          <w:b w:val="0"/>
          <w:bCs w:val="0"/>
          <w:lang w:bidi="ar-SA"/>
        </w:rPr>
      </w:pPr>
    </w:p>
    <w:p w:rsidR="00F81477" w:rsidRDefault="00F52EC9" w:rsidP="00F81477">
      <w:pPr>
        <w:pStyle w:val="Heading1"/>
        <w:numPr>
          <w:ilvl w:val="1"/>
          <w:numId w:val="42"/>
        </w:numPr>
        <w:jc w:val="both"/>
        <w:rPr>
          <w:b w:val="0"/>
          <w:bCs w:val="0"/>
          <w:lang w:bidi="ar-SA"/>
        </w:rPr>
      </w:pPr>
      <w:r w:rsidRPr="00F81477">
        <w:rPr>
          <w:b w:val="0"/>
          <w:bCs w:val="0"/>
          <w:lang w:bidi="ar-SA"/>
        </w:rPr>
        <w:t>Designated Persons shall disclose names and PAN or other identifier authorized by law, of the following persons on annual basis and as and when the information changes:</w:t>
      </w:r>
    </w:p>
    <w:p w:rsidR="00F81477" w:rsidRDefault="00F81477" w:rsidP="00F81477">
      <w:pPr>
        <w:pStyle w:val="ListParagraph"/>
        <w:rPr>
          <w:b/>
          <w:bCs/>
          <w:lang w:bidi="ar-SA"/>
        </w:rPr>
      </w:pPr>
    </w:p>
    <w:p w:rsidR="00F81477" w:rsidRDefault="00F81477" w:rsidP="00F81477">
      <w:pPr>
        <w:pStyle w:val="ListParagraph"/>
        <w:numPr>
          <w:ilvl w:val="0"/>
          <w:numId w:val="23"/>
        </w:numPr>
        <w:rPr>
          <w:lang w:bidi="ar-SA"/>
        </w:rPr>
      </w:pPr>
      <w:r>
        <w:rPr>
          <w:lang w:bidi="ar-SA"/>
        </w:rPr>
        <w:lastRenderedPageBreak/>
        <w:t>Designated person him/herself</w:t>
      </w:r>
    </w:p>
    <w:p w:rsidR="00F81477" w:rsidRDefault="00F81477" w:rsidP="00F81477">
      <w:pPr>
        <w:pStyle w:val="ListParagraph"/>
        <w:numPr>
          <w:ilvl w:val="0"/>
          <w:numId w:val="23"/>
        </w:numPr>
        <w:rPr>
          <w:lang w:bidi="ar-SA"/>
        </w:rPr>
      </w:pPr>
      <w:r>
        <w:rPr>
          <w:lang w:bidi="ar-SA"/>
        </w:rPr>
        <w:t>Immediate relatives of Designated Person</w:t>
      </w:r>
    </w:p>
    <w:p w:rsidR="00F81477" w:rsidRDefault="00F81477" w:rsidP="00F81477">
      <w:pPr>
        <w:pStyle w:val="ListParagraph"/>
        <w:numPr>
          <w:ilvl w:val="0"/>
          <w:numId w:val="23"/>
        </w:numPr>
        <w:rPr>
          <w:lang w:bidi="ar-SA"/>
        </w:rPr>
      </w:pPr>
      <w:r>
        <w:rPr>
          <w:lang w:bidi="ar-SA"/>
        </w:rPr>
        <w:t>Persons with whom such Designated Person(s) has a material financial relationship</w:t>
      </w:r>
    </w:p>
    <w:p w:rsidR="00F81477" w:rsidRDefault="00F81477" w:rsidP="00F81477">
      <w:pPr>
        <w:pStyle w:val="ListParagraph"/>
        <w:numPr>
          <w:ilvl w:val="0"/>
          <w:numId w:val="23"/>
        </w:numPr>
        <w:rPr>
          <w:lang w:bidi="ar-SA"/>
        </w:rPr>
      </w:pPr>
      <w:r>
        <w:rPr>
          <w:lang w:bidi="ar-SA"/>
        </w:rPr>
        <w:t>Phone/cell numbers which are used by them</w:t>
      </w:r>
    </w:p>
    <w:p w:rsidR="00F81477" w:rsidRDefault="00F81477" w:rsidP="00F81477">
      <w:pPr>
        <w:pStyle w:val="ListParagraph"/>
        <w:rPr>
          <w:lang w:bidi="ar-SA"/>
        </w:rPr>
      </w:pPr>
    </w:p>
    <w:p w:rsidR="00F81477" w:rsidRPr="00F81477" w:rsidRDefault="00F52EC9" w:rsidP="00F81477">
      <w:pPr>
        <w:pStyle w:val="Heading1"/>
        <w:ind w:left="792"/>
        <w:jc w:val="both"/>
        <w:rPr>
          <w:b w:val="0"/>
          <w:bCs w:val="0"/>
          <w:lang w:bidi="ar-SA"/>
        </w:rPr>
      </w:pPr>
      <w:r w:rsidRPr="00F81477">
        <w:rPr>
          <w:b w:val="0"/>
          <w:bCs w:val="0"/>
          <w:lang w:bidi="ar-SA"/>
        </w:rPr>
        <w:t>Explanation: The term “material financial relationship” shall mean a relationship in which one person is a recipient of any kind of payment such as by way of a loan or gift during the immediately preceding Twelve (12) months, equivalent to at least 25% of such payer’s annual income but shall exclude relationships in which the payment is based on arm’s length transactions.</w:t>
      </w:r>
    </w:p>
    <w:p w:rsidR="00F81477" w:rsidRPr="00F81477" w:rsidRDefault="00F81477" w:rsidP="00F81477">
      <w:pPr>
        <w:pStyle w:val="ListParagraph"/>
      </w:pPr>
    </w:p>
    <w:p w:rsidR="00F81477" w:rsidRPr="00F81477" w:rsidRDefault="00634CB8" w:rsidP="00F81477">
      <w:pPr>
        <w:pStyle w:val="Heading1"/>
        <w:ind w:left="792"/>
        <w:jc w:val="both"/>
        <w:rPr>
          <w:b w:val="0"/>
          <w:bCs w:val="0"/>
          <w:lang w:bidi="ar-SA"/>
        </w:rPr>
      </w:pPr>
      <w:r w:rsidRPr="00F81477">
        <w:rPr>
          <w:b w:val="0"/>
          <w:bCs w:val="0"/>
        </w:rPr>
        <w:t xml:space="preserve">Further, the Designated Person(s) </w:t>
      </w:r>
      <w:r w:rsidR="00B644C5" w:rsidRPr="00F81477">
        <w:rPr>
          <w:b w:val="0"/>
          <w:bCs w:val="0"/>
        </w:rPr>
        <w:t xml:space="preserve">shall furnish annually </w:t>
      </w:r>
      <w:r w:rsidRPr="00F81477">
        <w:rPr>
          <w:b w:val="0"/>
          <w:bCs w:val="0"/>
        </w:rPr>
        <w:t xml:space="preserve">or within 30 days of being designated as a Designated Person, </w:t>
      </w:r>
      <w:r w:rsidR="00B644C5" w:rsidRPr="00F81477">
        <w:rPr>
          <w:b w:val="0"/>
          <w:bCs w:val="0"/>
        </w:rPr>
        <w:t xml:space="preserve">the </w:t>
      </w:r>
      <w:r w:rsidRPr="00F81477">
        <w:rPr>
          <w:b w:val="0"/>
          <w:bCs w:val="0"/>
        </w:rPr>
        <w:t>name(s) of educational institutions from which Designated Person(s) have graduated and name(s) of their past employers to the Compliance Officer.</w:t>
      </w:r>
    </w:p>
    <w:p w:rsidR="00F81477" w:rsidRPr="00F81477" w:rsidRDefault="00F81477" w:rsidP="00F81477">
      <w:pPr>
        <w:pStyle w:val="ListParagraph"/>
        <w:rPr>
          <w:lang w:bidi="ar-SA"/>
        </w:rPr>
      </w:pPr>
    </w:p>
    <w:p w:rsidR="00DE0439" w:rsidRPr="00F81477" w:rsidRDefault="00F52EC9" w:rsidP="00F81477">
      <w:pPr>
        <w:pStyle w:val="Heading1"/>
        <w:numPr>
          <w:ilvl w:val="1"/>
          <w:numId w:val="42"/>
        </w:numPr>
        <w:jc w:val="both"/>
        <w:rPr>
          <w:b w:val="0"/>
          <w:bCs w:val="0"/>
          <w:lang w:bidi="ar-SA"/>
        </w:rPr>
      </w:pPr>
      <w:r w:rsidRPr="00F81477">
        <w:rPr>
          <w:b w:val="0"/>
          <w:bCs w:val="0"/>
          <w:lang w:bidi="ar-SA"/>
        </w:rPr>
        <w:t>The Board shall ensure that the structured digital database is preserved for a period of not less than eight years after completion of the relevant transactions and in the event of receipt of any information from the Board regarding any investigation or enforcement proceedings, the relevant information in the structured digital database shall be preserved till the completion of such proceedings.</w:t>
      </w:r>
    </w:p>
    <w:p w:rsidR="00F81477" w:rsidRDefault="00F81477" w:rsidP="00F81477">
      <w:pPr>
        <w:pStyle w:val="Heading1"/>
        <w:ind w:left="0"/>
        <w:jc w:val="both"/>
        <w:rPr>
          <w:lang w:bidi="ar-SA"/>
        </w:rPr>
      </w:pPr>
    </w:p>
    <w:p w:rsidR="00F81477" w:rsidRDefault="00F52EC9" w:rsidP="00494DE1">
      <w:pPr>
        <w:pStyle w:val="Heading1"/>
        <w:numPr>
          <w:ilvl w:val="0"/>
          <w:numId w:val="42"/>
        </w:numPr>
        <w:jc w:val="both"/>
      </w:pPr>
      <w:r>
        <w:rPr>
          <w:lang w:bidi="ar-SA"/>
        </w:rPr>
        <w:t>CONSEQUENCES OF DEFAULT / PENALTIES FOR CONTRAVENTION</w:t>
      </w:r>
    </w:p>
    <w:p w:rsidR="00F81477" w:rsidRDefault="00F81477" w:rsidP="00F81477">
      <w:pPr>
        <w:pStyle w:val="Heading1"/>
        <w:jc w:val="both"/>
      </w:pPr>
    </w:p>
    <w:p w:rsidR="00F81477" w:rsidRPr="00090C67" w:rsidRDefault="00F52EC9" w:rsidP="00494DE1">
      <w:pPr>
        <w:pStyle w:val="Heading1"/>
        <w:numPr>
          <w:ilvl w:val="1"/>
          <w:numId w:val="42"/>
        </w:numPr>
        <w:jc w:val="both"/>
        <w:rPr>
          <w:b w:val="0"/>
          <w:bCs w:val="0"/>
        </w:rPr>
      </w:pPr>
      <w:r w:rsidRPr="00090C67">
        <w:rPr>
          <w:b w:val="0"/>
          <w:bCs w:val="0"/>
          <w:lang w:bidi="ar-SA"/>
        </w:rPr>
        <w:t>Every Designated Person shall be individually responsible for complying with the provisions of this Code (including to the extent the provisions hereof are applicable to his / her immediate Relatives).</w:t>
      </w:r>
    </w:p>
    <w:p w:rsidR="00F81477" w:rsidRPr="00090C67" w:rsidRDefault="00F81477" w:rsidP="00F81477">
      <w:pPr>
        <w:pStyle w:val="Heading1"/>
        <w:ind w:left="792"/>
        <w:jc w:val="both"/>
        <w:rPr>
          <w:b w:val="0"/>
          <w:bCs w:val="0"/>
        </w:rPr>
      </w:pPr>
    </w:p>
    <w:p w:rsidR="00090C67" w:rsidRPr="00090C67" w:rsidRDefault="00F52EC9" w:rsidP="00494DE1">
      <w:pPr>
        <w:pStyle w:val="Heading1"/>
        <w:numPr>
          <w:ilvl w:val="1"/>
          <w:numId w:val="42"/>
        </w:numPr>
        <w:jc w:val="both"/>
        <w:rPr>
          <w:b w:val="0"/>
          <w:bCs w:val="0"/>
        </w:rPr>
      </w:pPr>
      <w:r w:rsidRPr="00090C67">
        <w:rPr>
          <w:b w:val="0"/>
          <w:bCs w:val="0"/>
          <w:lang w:bidi="ar-SA"/>
        </w:rPr>
        <w:t>The Designated Person, who violates this Code shall, in addition to any other penal action that may be taken by the Company pursuant to the law, also be subject to disciplinary action including termination of employment, suspension, wage freeze, non‐participation in future employee stock option or any other appropriate action as may be imposed by the Audit Committee / Board.</w:t>
      </w:r>
    </w:p>
    <w:p w:rsidR="00090C67" w:rsidRPr="00090C67" w:rsidRDefault="00090C67" w:rsidP="00090C67">
      <w:pPr>
        <w:pStyle w:val="ListParagraph"/>
        <w:rPr>
          <w:lang w:bidi="ar-SA"/>
        </w:rPr>
      </w:pPr>
    </w:p>
    <w:p w:rsidR="00090C67" w:rsidRPr="00090C67" w:rsidRDefault="00F52EC9" w:rsidP="00494DE1">
      <w:pPr>
        <w:pStyle w:val="Heading1"/>
        <w:numPr>
          <w:ilvl w:val="1"/>
          <w:numId w:val="42"/>
        </w:numPr>
        <w:jc w:val="both"/>
        <w:rPr>
          <w:b w:val="0"/>
          <w:bCs w:val="0"/>
        </w:rPr>
      </w:pPr>
      <w:r w:rsidRPr="00090C67">
        <w:rPr>
          <w:b w:val="0"/>
          <w:bCs w:val="0"/>
          <w:lang w:bidi="ar-SA"/>
        </w:rPr>
        <w:t xml:space="preserve">In </w:t>
      </w:r>
      <w:r w:rsidR="006C54E8" w:rsidRPr="00090C67">
        <w:rPr>
          <w:b w:val="0"/>
          <w:bCs w:val="0"/>
          <w:lang w:bidi="ar-SA"/>
        </w:rPr>
        <w:t xml:space="preserve">case, </w:t>
      </w:r>
      <w:r w:rsidRPr="00090C67">
        <w:rPr>
          <w:b w:val="0"/>
          <w:bCs w:val="0"/>
          <w:lang w:bidi="ar-SA"/>
        </w:rPr>
        <w:t>any non‐adherence is observed, the Compliance Officer shall cause an internal enquiry and if non‐compliance is established, he shall report to the Chairman/ Managing Director / CEO and after further inquiry or investigation or direction, the Chairman / Managing Director / CEO will decide further course of action including reporting to the Board of Directors.</w:t>
      </w:r>
    </w:p>
    <w:p w:rsidR="00090C67" w:rsidRPr="00090C67" w:rsidRDefault="00090C67" w:rsidP="00090C67">
      <w:pPr>
        <w:pStyle w:val="ListParagraph"/>
        <w:rPr>
          <w:lang w:bidi="ar-SA"/>
        </w:rPr>
      </w:pPr>
    </w:p>
    <w:p w:rsidR="00090C67" w:rsidRPr="00090C67" w:rsidRDefault="00F52EC9" w:rsidP="00494DE1">
      <w:pPr>
        <w:pStyle w:val="Heading1"/>
        <w:numPr>
          <w:ilvl w:val="1"/>
          <w:numId w:val="42"/>
        </w:numPr>
        <w:jc w:val="both"/>
        <w:rPr>
          <w:b w:val="0"/>
          <w:bCs w:val="0"/>
        </w:rPr>
      </w:pPr>
      <w:r w:rsidRPr="00090C67">
        <w:rPr>
          <w:b w:val="0"/>
          <w:bCs w:val="0"/>
          <w:lang w:bidi="ar-SA"/>
        </w:rPr>
        <w:t>Action taken by the Company for violation of this code against any Designated Person will not preclude the SEBI from initiating any action for violation of the Regulations or any other applicable laws, rules, directions, etc. Accordingly, in addition to the action taken by the Company, the person violating this Code and Regulations will also be subject to action by SEBI.</w:t>
      </w:r>
    </w:p>
    <w:p w:rsidR="00090C67" w:rsidRPr="00090C67" w:rsidRDefault="00090C67" w:rsidP="00090C67">
      <w:pPr>
        <w:pStyle w:val="ListParagraph"/>
        <w:rPr>
          <w:lang w:bidi="ar-SA"/>
        </w:rPr>
      </w:pPr>
    </w:p>
    <w:p w:rsidR="00090C67" w:rsidRPr="00090C67" w:rsidRDefault="00F52EC9" w:rsidP="00090C67">
      <w:pPr>
        <w:pStyle w:val="Heading1"/>
        <w:numPr>
          <w:ilvl w:val="1"/>
          <w:numId w:val="42"/>
        </w:numPr>
        <w:jc w:val="both"/>
        <w:rPr>
          <w:b w:val="0"/>
          <w:bCs w:val="0"/>
        </w:rPr>
      </w:pPr>
      <w:r w:rsidRPr="00090C67">
        <w:rPr>
          <w:b w:val="0"/>
          <w:bCs w:val="0"/>
          <w:lang w:bidi="ar-SA"/>
        </w:rPr>
        <w:t>In case the Board of Directors of the Company observed and determined that there has been violation of this code and Regulations, it is mandatory for the Board to promptly inform the stock exchange(s) where the Company’s securities are traded, in such form and such manner as may be specified by the SEBI from time to time, about such violation, as per the Regulations and any amount collected for such violation shall be remitted to SEBI to the Investor Protection and Education Fund (IPEF) administered by SEBI under the Act.</w:t>
      </w:r>
    </w:p>
    <w:p w:rsidR="00090C67" w:rsidRPr="00090C67" w:rsidRDefault="00090C67" w:rsidP="00090C67">
      <w:pPr>
        <w:pStyle w:val="ListParagraph"/>
        <w:rPr>
          <w:lang w:bidi="ar-SA"/>
        </w:rPr>
      </w:pPr>
    </w:p>
    <w:p w:rsidR="00090C67" w:rsidRPr="00090C67" w:rsidRDefault="00F52EC9" w:rsidP="00090C67">
      <w:pPr>
        <w:pStyle w:val="Heading1"/>
        <w:numPr>
          <w:ilvl w:val="1"/>
          <w:numId w:val="42"/>
        </w:numPr>
        <w:jc w:val="both"/>
        <w:rPr>
          <w:b w:val="0"/>
          <w:bCs w:val="0"/>
        </w:rPr>
      </w:pPr>
      <w:r w:rsidRPr="00090C67">
        <w:rPr>
          <w:b w:val="0"/>
          <w:bCs w:val="0"/>
          <w:lang w:bidi="ar-SA"/>
        </w:rPr>
        <w:t>As per the Section 15G and 24 of the Act, Insider, who violate the PIT Regulations, are liable to a penalty that may be imposed by SEBI which shall not be less than Rs. 10 Lakhs but which may extend to Rs. 25 Crores or 3 times the amount of profit made out of the Insider Trading, whichever is higher and shall also punishable with imprisonment for a term extending to 10years or a fine up to Rs. 25 Crores or with both.</w:t>
      </w:r>
    </w:p>
    <w:p w:rsidR="00090C67" w:rsidRPr="00090C67" w:rsidRDefault="00090C67" w:rsidP="00090C67">
      <w:pPr>
        <w:pStyle w:val="ListParagraph"/>
        <w:rPr>
          <w:lang w:bidi="ar-SA"/>
        </w:rPr>
      </w:pPr>
    </w:p>
    <w:p w:rsidR="00090C67" w:rsidRPr="00090C67" w:rsidRDefault="00F52EC9" w:rsidP="00090C67">
      <w:pPr>
        <w:pStyle w:val="Heading1"/>
        <w:numPr>
          <w:ilvl w:val="1"/>
          <w:numId w:val="42"/>
        </w:numPr>
        <w:jc w:val="both"/>
        <w:rPr>
          <w:b w:val="0"/>
          <w:bCs w:val="0"/>
        </w:rPr>
      </w:pPr>
      <w:r w:rsidRPr="00090C67">
        <w:rPr>
          <w:b w:val="0"/>
          <w:bCs w:val="0"/>
          <w:lang w:bidi="ar-SA"/>
        </w:rPr>
        <w:t xml:space="preserve">As per Section 11(C) (6) of the Act, if any person without justifiable reason, refuse to co‐operate in any investigation by SEBI with respect to Insider Trading, then he shall be punishable with an imprisonment for a term extending up to one year, or with fine up Rs. 1 Crore or with both, and also with further fine up to Rs. 5 Lakhs for every day of such </w:t>
      </w:r>
      <w:proofErr w:type="gramStart"/>
      <w:r w:rsidRPr="00090C67">
        <w:rPr>
          <w:b w:val="0"/>
          <w:bCs w:val="0"/>
          <w:lang w:bidi="ar-SA"/>
        </w:rPr>
        <w:t>non co‐operation</w:t>
      </w:r>
      <w:proofErr w:type="gramEnd"/>
      <w:r w:rsidRPr="00090C67">
        <w:rPr>
          <w:b w:val="0"/>
          <w:bCs w:val="0"/>
          <w:lang w:bidi="ar-SA"/>
        </w:rPr>
        <w:t>.</w:t>
      </w:r>
    </w:p>
    <w:p w:rsidR="00090C67" w:rsidRPr="00090C67" w:rsidRDefault="00090C67" w:rsidP="00090C67">
      <w:pPr>
        <w:pStyle w:val="ListParagraph"/>
        <w:rPr>
          <w:lang w:bidi="ar-SA"/>
        </w:rPr>
      </w:pPr>
    </w:p>
    <w:p w:rsidR="00090C67" w:rsidRPr="00090C67" w:rsidRDefault="00F52EC9" w:rsidP="00090C67">
      <w:pPr>
        <w:pStyle w:val="Heading1"/>
        <w:numPr>
          <w:ilvl w:val="1"/>
          <w:numId w:val="42"/>
        </w:numPr>
        <w:jc w:val="both"/>
        <w:rPr>
          <w:b w:val="0"/>
          <w:bCs w:val="0"/>
        </w:rPr>
      </w:pPr>
      <w:r w:rsidRPr="00090C67">
        <w:rPr>
          <w:b w:val="0"/>
          <w:bCs w:val="0"/>
          <w:lang w:bidi="ar-SA"/>
        </w:rPr>
        <w:lastRenderedPageBreak/>
        <w:t>As per Section 11(4) (b) of the Act, SEBI is also empowered to pass directions to such insider not to deal in the concerned securities in any particular manner and/or prohibit him from disposing of the concerned securities and/or declaring the concerned transaction(s) of securities as null and void, restraining the insider from communicating or counseling any person to deal in Securities.</w:t>
      </w:r>
    </w:p>
    <w:p w:rsidR="00090C67" w:rsidRPr="00090C67" w:rsidRDefault="00090C67" w:rsidP="00090C67">
      <w:pPr>
        <w:pStyle w:val="ListParagraph"/>
        <w:rPr>
          <w:lang w:bidi="ar-SA"/>
        </w:rPr>
      </w:pPr>
    </w:p>
    <w:p w:rsidR="00090C67" w:rsidRPr="00090C67" w:rsidRDefault="00F52EC9" w:rsidP="00090C67">
      <w:pPr>
        <w:pStyle w:val="Heading1"/>
        <w:numPr>
          <w:ilvl w:val="1"/>
          <w:numId w:val="42"/>
        </w:numPr>
        <w:jc w:val="both"/>
        <w:rPr>
          <w:b w:val="0"/>
          <w:bCs w:val="0"/>
        </w:rPr>
      </w:pPr>
      <w:r w:rsidRPr="00090C67">
        <w:rPr>
          <w:b w:val="0"/>
          <w:bCs w:val="0"/>
          <w:lang w:bidi="ar-SA"/>
        </w:rPr>
        <w:t>When a person who was traded in securities has been in possession of Unpublished Price Sensitive Information, his trades would be presumed to have been motivated by the knowledge and awareness of such information in his possession. This onus is on the insider to prove that they are innocent.</w:t>
      </w:r>
    </w:p>
    <w:p w:rsidR="00090C67" w:rsidRPr="00090C67" w:rsidRDefault="00090C67" w:rsidP="00090C67">
      <w:pPr>
        <w:pStyle w:val="ListParagraph"/>
        <w:rPr>
          <w:lang w:bidi="ar-SA"/>
        </w:rPr>
      </w:pPr>
    </w:p>
    <w:p w:rsidR="00DE0439" w:rsidRDefault="00F52EC9" w:rsidP="00090C67">
      <w:pPr>
        <w:pStyle w:val="Heading1"/>
        <w:numPr>
          <w:ilvl w:val="1"/>
          <w:numId w:val="42"/>
        </w:numPr>
        <w:jc w:val="both"/>
        <w:rPr>
          <w:b w:val="0"/>
          <w:bCs w:val="0"/>
        </w:rPr>
      </w:pPr>
      <w:r w:rsidRPr="00090C67">
        <w:rPr>
          <w:b w:val="0"/>
          <w:bCs w:val="0"/>
          <w:lang w:bidi="ar-SA"/>
        </w:rPr>
        <w:t>Any violations under the PIT Regulations and this Code will be reported by the Compliance Officer to SEBI.</w:t>
      </w:r>
    </w:p>
    <w:p w:rsidR="00090C67" w:rsidRPr="00090C67" w:rsidRDefault="00090C67" w:rsidP="00090C67">
      <w:pPr>
        <w:pStyle w:val="Heading1"/>
        <w:ind w:left="0"/>
        <w:jc w:val="both"/>
        <w:rPr>
          <w:b w:val="0"/>
          <w:bCs w:val="0"/>
        </w:rPr>
      </w:pPr>
    </w:p>
    <w:p w:rsidR="00090C67" w:rsidRDefault="00F52EC9" w:rsidP="00090C67">
      <w:pPr>
        <w:pStyle w:val="Heading1"/>
        <w:numPr>
          <w:ilvl w:val="0"/>
          <w:numId w:val="42"/>
        </w:numPr>
        <w:jc w:val="both"/>
        <w:rPr>
          <w:lang w:bidi="ar-SA"/>
        </w:rPr>
      </w:pPr>
      <w:r>
        <w:rPr>
          <w:lang w:bidi="ar-SA"/>
        </w:rPr>
        <w:t>ROLE OF COMPLIANCE OFFICER IN PREVENTION OF INSIDER TRADING:</w:t>
      </w:r>
    </w:p>
    <w:p w:rsidR="00090C67" w:rsidRDefault="00090C67" w:rsidP="00090C67">
      <w:pPr>
        <w:pStyle w:val="Heading1"/>
        <w:ind w:left="360"/>
        <w:jc w:val="both"/>
        <w:rPr>
          <w:lang w:bidi="ar-SA"/>
        </w:rPr>
      </w:pPr>
    </w:p>
    <w:p w:rsidR="00090C67" w:rsidRPr="00090C67" w:rsidRDefault="00F52EC9" w:rsidP="00494DE1">
      <w:pPr>
        <w:pStyle w:val="Heading1"/>
        <w:numPr>
          <w:ilvl w:val="1"/>
          <w:numId w:val="42"/>
        </w:numPr>
        <w:jc w:val="both"/>
        <w:rPr>
          <w:b w:val="0"/>
          <w:bCs w:val="0"/>
          <w:lang w:bidi="ar-SA"/>
        </w:rPr>
      </w:pPr>
      <w:r w:rsidRPr="00090C67">
        <w:rPr>
          <w:b w:val="0"/>
          <w:bCs w:val="0"/>
          <w:lang w:bidi="ar-SA"/>
        </w:rPr>
        <w:t xml:space="preserve">The Compliance Officer shall be responsible for setting forth policies, procedures and monitoring adherence to the rules for the preservation of Unpublished Price Sensitive Information, </w:t>
      </w:r>
      <w:proofErr w:type="gramStart"/>
      <w:r w:rsidRPr="00090C67">
        <w:rPr>
          <w:b w:val="0"/>
          <w:bCs w:val="0"/>
          <w:lang w:bidi="ar-SA"/>
        </w:rPr>
        <w:t>pre clearing</w:t>
      </w:r>
      <w:proofErr w:type="gramEnd"/>
      <w:r w:rsidRPr="00090C67">
        <w:rPr>
          <w:b w:val="0"/>
          <w:bCs w:val="0"/>
          <w:lang w:bidi="ar-SA"/>
        </w:rPr>
        <w:t xml:space="preserve"> and monitoring of trades and the implementation of this Code under the overall supervision of the Board of Directors of the Company.</w:t>
      </w:r>
    </w:p>
    <w:p w:rsidR="00090C67" w:rsidRPr="00090C67" w:rsidRDefault="00090C67" w:rsidP="00090C67">
      <w:pPr>
        <w:pStyle w:val="Heading1"/>
        <w:ind w:left="792"/>
        <w:jc w:val="both"/>
        <w:rPr>
          <w:b w:val="0"/>
          <w:bCs w:val="0"/>
          <w:lang w:bidi="ar-SA"/>
        </w:rPr>
      </w:pPr>
    </w:p>
    <w:p w:rsidR="00090C67" w:rsidRPr="00090C67" w:rsidRDefault="00F52EC9" w:rsidP="00494DE1">
      <w:pPr>
        <w:pStyle w:val="Heading1"/>
        <w:numPr>
          <w:ilvl w:val="1"/>
          <w:numId w:val="42"/>
        </w:numPr>
        <w:jc w:val="both"/>
        <w:rPr>
          <w:b w:val="0"/>
          <w:bCs w:val="0"/>
          <w:lang w:bidi="ar-SA"/>
        </w:rPr>
      </w:pPr>
      <w:r w:rsidRPr="00090C67">
        <w:rPr>
          <w:b w:val="0"/>
          <w:bCs w:val="0"/>
          <w:lang w:bidi="ar-SA"/>
        </w:rPr>
        <w:t>The Compliance Officer shall report to the Board of Directors/ Stakeholders’ Committee / Audit Committee (by whatever name called), the changes in Designated Persons, the details of trading plans received, pre‐clearance given and / or any violation of the PIT Regulations reported.</w:t>
      </w:r>
    </w:p>
    <w:p w:rsidR="00090C67" w:rsidRPr="00090C67" w:rsidRDefault="00090C67" w:rsidP="00090C67">
      <w:pPr>
        <w:pStyle w:val="ListParagraph"/>
        <w:rPr>
          <w:lang w:bidi="ar-SA"/>
        </w:rPr>
      </w:pPr>
    </w:p>
    <w:p w:rsidR="00090C67" w:rsidRPr="00090C67" w:rsidRDefault="00F52EC9" w:rsidP="00494DE1">
      <w:pPr>
        <w:pStyle w:val="Heading1"/>
        <w:numPr>
          <w:ilvl w:val="1"/>
          <w:numId w:val="42"/>
        </w:numPr>
        <w:jc w:val="both"/>
        <w:rPr>
          <w:b w:val="0"/>
          <w:bCs w:val="0"/>
          <w:lang w:bidi="ar-SA"/>
        </w:rPr>
      </w:pPr>
      <w:r w:rsidRPr="00090C67">
        <w:rPr>
          <w:b w:val="0"/>
          <w:bCs w:val="0"/>
          <w:lang w:bidi="ar-SA"/>
        </w:rPr>
        <w:t>The Compliance Officer shall maintain a record of the Designated Persons and any changes made in the list of Designated Persons.</w:t>
      </w:r>
    </w:p>
    <w:p w:rsidR="00090C67" w:rsidRPr="00090C67" w:rsidRDefault="00090C67" w:rsidP="00090C67">
      <w:pPr>
        <w:pStyle w:val="ListParagraph"/>
        <w:rPr>
          <w:lang w:bidi="ar-SA"/>
        </w:rPr>
      </w:pPr>
    </w:p>
    <w:p w:rsidR="00090C67" w:rsidRPr="00090C67" w:rsidRDefault="00F52EC9" w:rsidP="00494DE1">
      <w:pPr>
        <w:pStyle w:val="Heading1"/>
        <w:numPr>
          <w:ilvl w:val="1"/>
          <w:numId w:val="42"/>
        </w:numPr>
        <w:jc w:val="both"/>
        <w:rPr>
          <w:b w:val="0"/>
          <w:bCs w:val="0"/>
          <w:lang w:bidi="ar-SA"/>
        </w:rPr>
      </w:pPr>
      <w:r w:rsidRPr="00090C67">
        <w:rPr>
          <w:b w:val="0"/>
          <w:bCs w:val="0"/>
          <w:lang w:bidi="ar-SA"/>
        </w:rPr>
        <w:t>The Compliance Officer shall assist all the persons in addressing any clarification regarding this Code and the PIT Regulations.</w:t>
      </w:r>
    </w:p>
    <w:p w:rsidR="00090C67" w:rsidRPr="00090C67" w:rsidRDefault="00090C67" w:rsidP="00090C67">
      <w:pPr>
        <w:pStyle w:val="ListParagraph"/>
        <w:rPr>
          <w:lang w:bidi="ar-SA"/>
        </w:rPr>
      </w:pPr>
    </w:p>
    <w:p w:rsidR="00DE0439" w:rsidRPr="00090C67" w:rsidRDefault="00F52EC9" w:rsidP="00494DE1">
      <w:pPr>
        <w:pStyle w:val="Heading1"/>
        <w:numPr>
          <w:ilvl w:val="1"/>
          <w:numId w:val="42"/>
        </w:numPr>
        <w:jc w:val="both"/>
        <w:rPr>
          <w:b w:val="0"/>
          <w:bCs w:val="0"/>
          <w:lang w:bidi="ar-SA"/>
        </w:rPr>
      </w:pPr>
      <w:r w:rsidRPr="00090C67">
        <w:rPr>
          <w:b w:val="0"/>
          <w:bCs w:val="0"/>
          <w:lang w:bidi="ar-SA"/>
        </w:rPr>
        <w:t>The Compliance Officer shall report to the Audit Committee/Board of Directors any amendment to SEBI (PIT) Regulations, 2015 and accordingly this Code will be amended by Audit Committee/Board of Directors depending upon the effect of proposed amendment.</w:t>
      </w:r>
    </w:p>
    <w:p w:rsidR="00DE0439" w:rsidRDefault="00DE0439" w:rsidP="00494DE1">
      <w:pPr>
        <w:pStyle w:val="BodyText"/>
        <w:jc w:val="both"/>
      </w:pPr>
    </w:p>
    <w:p w:rsidR="00494DE1" w:rsidRDefault="00F52EC9" w:rsidP="00090C67">
      <w:pPr>
        <w:pStyle w:val="Heading1"/>
        <w:numPr>
          <w:ilvl w:val="0"/>
          <w:numId w:val="42"/>
        </w:numPr>
        <w:jc w:val="both"/>
      </w:pPr>
      <w:r>
        <w:t xml:space="preserve">AMENDMENTS: </w:t>
      </w:r>
    </w:p>
    <w:p w:rsidR="00090C67" w:rsidRDefault="00090C67" w:rsidP="00494DE1">
      <w:pPr>
        <w:jc w:val="both"/>
      </w:pPr>
    </w:p>
    <w:p w:rsidR="00494DE1" w:rsidRDefault="00F52EC9" w:rsidP="00494DE1">
      <w:pPr>
        <w:jc w:val="both"/>
      </w:pPr>
      <w:r>
        <w:t>The Board may, at any time, modify, alter and amend the provisions of this Code by giving notice of such modification, alteration and amendment to the Designated Persons.</w:t>
      </w:r>
    </w:p>
    <w:p w:rsidR="00494DE1" w:rsidRDefault="00494DE1" w:rsidP="00494DE1">
      <w:pPr>
        <w:jc w:val="both"/>
      </w:pPr>
    </w:p>
    <w:p w:rsidR="00090C67" w:rsidRDefault="00F52EC9" w:rsidP="00090C67">
      <w:pPr>
        <w:jc w:val="both"/>
      </w:pPr>
      <w:r>
        <w:rPr>
          <w:color w:val="0000FF"/>
          <w:u w:val="single" w:color="0000FF"/>
        </w:rPr>
        <w:t xml:space="preserve">Cautionary Statement: </w:t>
      </w:r>
      <w:r>
        <w:t>The Code is the internal policy of the Company to prevent Designated Persons and Connected Persons who are considered by the Company to be insiders of the Company for the purposes of the Regulations, for prevention of insider trading. It is however the responsibility of each Designated Person and Connected Person to ensure compliance with the provisions of the Regulations and other related laws. The Company shall not be responsible or liable for any violation or contravention by any Designated Person or Connected Person, of the Regulations or other related laws.</w:t>
      </w:r>
    </w:p>
    <w:p w:rsidR="00090C67" w:rsidRDefault="00090C67" w:rsidP="00090C67">
      <w:pPr>
        <w:jc w:val="both"/>
      </w:pPr>
    </w:p>
    <w:p w:rsidR="00090C67" w:rsidRDefault="00090C67">
      <w:pPr>
        <w:widowControl/>
        <w:autoSpaceDE/>
        <w:autoSpaceDN/>
      </w:pPr>
      <w:r>
        <w:br w:type="page"/>
      </w:r>
    </w:p>
    <w:p w:rsidR="00DE0439" w:rsidRPr="00090C67" w:rsidRDefault="00F52EC9" w:rsidP="00090C67">
      <w:pPr>
        <w:jc w:val="center"/>
        <w:rPr>
          <w:b/>
          <w:bCs/>
        </w:rPr>
      </w:pPr>
      <w:r w:rsidRPr="00090C67">
        <w:rPr>
          <w:b/>
          <w:bCs/>
        </w:rPr>
        <w:lastRenderedPageBreak/>
        <w:t>ANNEXURE 1</w:t>
      </w:r>
    </w:p>
    <w:p w:rsidR="00DE0439" w:rsidRPr="00090C67" w:rsidRDefault="00DE0439" w:rsidP="00090C67">
      <w:pPr>
        <w:jc w:val="center"/>
        <w:rPr>
          <w:b/>
          <w:bCs/>
        </w:rPr>
      </w:pPr>
    </w:p>
    <w:p w:rsidR="00DE0439" w:rsidRPr="00090C67" w:rsidRDefault="00DE0439" w:rsidP="00090C67">
      <w:pPr>
        <w:jc w:val="center"/>
        <w:rPr>
          <w:b/>
          <w:bCs/>
        </w:rPr>
        <w:sectPr w:rsidR="00DE0439" w:rsidRPr="00090C67" w:rsidSect="00090C67">
          <w:footerReference w:type="default" r:id="rId7"/>
          <w:pgSz w:w="11900" w:h="16840"/>
          <w:pgMar w:top="1340" w:right="1640" w:bottom="1680" w:left="1530" w:header="0" w:footer="1492" w:gutter="0"/>
          <w:cols w:space="180"/>
        </w:sectPr>
      </w:pPr>
    </w:p>
    <w:p w:rsidR="00DE0439" w:rsidRPr="00090C67" w:rsidRDefault="00F52EC9" w:rsidP="00090C67">
      <w:pPr>
        <w:jc w:val="center"/>
        <w:rPr>
          <w:b/>
          <w:bCs/>
        </w:rPr>
      </w:pPr>
      <w:r w:rsidRPr="00090C67">
        <w:rPr>
          <w:b/>
          <w:bCs/>
        </w:rPr>
        <w:t>SPECIMEN OF APPLICATION FOR PRE-</w:t>
      </w:r>
      <w:r w:rsidR="00DF36FC" w:rsidRPr="00090C67">
        <w:rPr>
          <w:b/>
          <w:bCs/>
        </w:rPr>
        <w:t>CLEARANCE</w:t>
      </w:r>
      <w:r w:rsidRPr="00090C67">
        <w:rPr>
          <w:b/>
          <w:bCs/>
        </w:rPr>
        <w:t xml:space="preserve"> APPROVAL</w:t>
      </w:r>
    </w:p>
    <w:p w:rsidR="00DE0439" w:rsidRDefault="00DE0439" w:rsidP="00494DE1">
      <w:pPr>
        <w:pStyle w:val="BodyText"/>
        <w:jc w:val="both"/>
      </w:pPr>
    </w:p>
    <w:p w:rsidR="00090C67" w:rsidRDefault="00F52EC9" w:rsidP="00494DE1">
      <w:pPr>
        <w:pStyle w:val="BodyText"/>
        <w:jc w:val="both"/>
      </w:pPr>
      <w:r>
        <w:t xml:space="preserve">Date: </w:t>
      </w:r>
    </w:p>
    <w:p w:rsidR="00CB2D6F" w:rsidRDefault="00CB2D6F" w:rsidP="00494DE1">
      <w:pPr>
        <w:pStyle w:val="BodyText"/>
        <w:jc w:val="both"/>
      </w:pPr>
    </w:p>
    <w:p w:rsidR="00DE0439" w:rsidRDefault="00F52EC9" w:rsidP="00494DE1">
      <w:pPr>
        <w:jc w:val="both"/>
      </w:pPr>
      <w:r>
        <w:t>To</w:t>
      </w:r>
      <w:r w:rsidR="00090C67">
        <w:t>,</w:t>
      </w:r>
    </w:p>
    <w:p w:rsidR="00090C67" w:rsidRDefault="00090C67" w:rsidP="00494DE1">
      <w:pPr>
        <w:jc w:val="both"/>
      </w:pPr>
    </w:p>
    <w:p w:rsidR="00DE0439" w:rsidRDefault="00F52EC9" w:rsidP="00494DE1">
      <w:pPr>
        <w:jc w:val="both"/>
      </w:pPr>
      <w:r>
        <w:t>The Compliance Officer</w:t>
      </w:r>
    </w:p>
    <w:p w:rsidR="00624B3D" w:rsidRDefault="00624B3D" w:rsidP="00624B3D">
      <w:pPr>
        <w:jc w:val="both"/>
      </w:pPr>
      <w:r>
        <w:t>D-27, 5</w:t>
      </w:r>
      <w:r w:rsidRPr="00B80AB0">
        <w:rPr>
          <w:vertAlign w:val="superscript"/>
        </w:rPr>
        <w:t>th</w:t>
      </w:r>
      <w:r>
        <w:t xml:space="preserve"> Floor, </w:t>
      </w:r>
    </w:p>
    <w:p w:rsidR="00624B3D" w:rsidRDefault="00624B3D" w:rsidP="00624B3D">
      <w:pPr>
        <w:jc w:val="both"/>
      </w:pPr>
      <w:r>
        <w:t>Empire Mall Pvt Ltd (PTC), Chikalthana,</w:t>
      </w:r>
    </w:p>
    <w:p w:rsidR="00624B3D" w:rsidRDefault="00624B3D" w:rsidP="00624B3D">
      <w:pPr>
        <w:jc w:val="both"/>
      </w:pPr>
      <w:r>
        <w:t xml:space="preserve">Aurangabad 431006, Maharashtra </w:t>
      </w:r>
    </w:p>
    <w:p w:rsidR="00090C67" w:rsidRDefault="00090C67" w:rsidP="00090C67">
      <w:pPr>
        <w:jc w:val="both"/>
      </w:pPr>
    </w:p>
    <w:p w:rsidR="00DE0439" w:rsidRDefault="00F52EC9" w:rsidP="00494DE1">
      <w:pPr>
        <w:pStyle w:val="BodyText"/>
        <w:jc w:val="both"/>
      </w:pPr>
      <w:r>
        <w:t>Dear Sir/Madam,</w:t>
      </w:r>
    </w:p>
    <w:p w:rsidR="00DE0439" w:rsidRDefault="00DE0439" w:rsidP="00494DE1">
      <w:pPr>
        <w:jc w:val="both"/>
      </w:pPr>
    </w:p>
    <w:p w:rsidR="00DE0439" w:rsidRDefault="00F52EC9" w:rsidP="00494DE1">
      <w:pPr>
        <w:jc w:val="both"/>
      </w:pPr>
      <w:r>
        <w:t>Application for Pre-dealing approval in securities of the Company</w:t>
      </w:r>
    </w:p>
    <w:p w:rsidR="00DE0439" w:rsidRDefault="00DE0439" w:rsidP="00494DE1">
      <w:pPr>
        <w:pStyle w:val="BodyText"/>
        <w:jc w:val="both"/>
      </w:pPr>
    </w:p>
    <w:p w:rsidR="00DE0439" w:rsidRDefault="00F52EC9" w:rsidP="00494DE1">
      <w:pPr>
        <w:pStyle w:val="BodyText"/>
        <w:jc w:val="both"/>
      </w:pPr>
      <w:r>
        <w:t>Pursuant to the SEBI (prohibition of Insider Trading) Regulations, 2015 and the Company’s Code of Conduct for Prevention of Insider Trading, I seek approval to purchase / sale / subscription of Equity shares/ stock derivatives of the Company as per details given below:</w:t>
      </w:r>
    </w:p>
    <w:p w:rsidR="00DE0439" w:rsidRDefault="00DE0439" w:rsidP="00494DE1">
      <w:pPr>
        <w:pStyle w:val="BodyText"/>
        <w:jc w:val="both"/>
      </w:pPr>
    </w:p>
    <w:tbl>
      <w:tblPr>
        <w:tblW w:w="8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687"/>
        <w:gridCol w:w="2250"/>
      </w:tblGrid>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1</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Name of the applicant</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2</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Designation</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3</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Number of Securities held as on date</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4</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Folio No. / DPID/ Client Id</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5</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The Proposal is</w:t>
            </w:r>
          </w:p>
          <w:p w:rsidR="00DE0439" w:rsidRPr="00E34772" w:rsidRDefault="00F52EC9" w:rsidP="00090C67">
            <w:pPr>
              <w:pStyle w:val="TableParagraph"/>
              <w:numPr>
                <w:ilvl w:val="0"/>
                <w:numId w:val="7"/>
              </w:numPr>
              <w:ind w:left="109" w:right="86" w:firstLine="0"/>
              <w:jc w:val="both"/>
              <w:rPr>
                <w:sz w:val="18"/>
                <w:szCs w:val="18"/>
              </w:rPr>
            </w:pPr>
            <w:r w:rsidRPr="00E34772">
              <w:rPr>
                <w:sz w:val="18"/>
                <w:szCs w:val="18"/>
              </w:rPr>
              <w:t>Purchase of Securities</w:t>
            </w:r>
          </w:p>
          <w:p w:rsidR="00DE0439" w:rsidRPr="00E34772" w:rsidRDefault="00F52EC9" w:rsidP="00090C67">
            <w:pPr>
              <w:pStyle w:val="TableParagraph"/>
              <w:numPr>
                <w:ilvl w:val="0"/>
                <w:numId w:val="7"/>
              </w:numPr>
              <w:ind w:left="109" w:right="86" w:firstLine="0"/>
              <w:jc w:val="both"/>
              <w:rPr>
                <w:sz w:val="18"/>
                <w:szCs w:val="18"/>
              </w:rPr>
            </w:pPr>
            <w:r w:rsidRPr="00E34772">
              <w:rPr>
                <w:sz w:val="18"/>
                <w:szCs w:val="18"/>
              </w:rPr>
              <w:t>Subscription to Securities</w:t>
            </w:r>
          </w:p>
          <w:p w:rsidR="00DE0439" w:rsidRPr="00E34772" w:rsidRDefault="00F52EC9" w:rsidP="00090C67">
            <w:pPr>
              <w:pStyle w:val="TableParagraph"/>
              <w:numPr>
                <w:ilvl w:val="0"/>
                <w:numId w:val="7"/>
              </w:numPr>
              <w:ind w:left="109" w:right="86" w:firstLine="0"/>
              <w:jc w:val="both"/>
              <w:rPr>
                <w:sz w:val="18"/>
                <w:szCs w:val="18"/>
              </w:rPr>
            </w:pPr>
            <w:r w:rsidRPr="00E34772">
              <w:rPr>
                <w:sz w:val="18"/>
                <w:szCs w:val="18"/>
              </w:rPr>
              <w:t>Sale of Securities</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6</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Proposed date of dealing in securities</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7</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Estimated number of securities proposed to be acquired/subscribed/sold</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8</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Price at which the transaction is proposed (if off market)</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9</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Current Market Price (as on date of application)</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10</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Whether the proposed transaction will be through Stock Exchange or off –market</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11</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 xml:space="preserve">Folio No/ DPID/CLID where the securities will be credited /debited – </w:t>
            </w:r>
          </w:p>
          <w:p w:rsidR="00DE0439" w:rsidRPr="00E34772" w:rsidRDefault="00F52EC9" w:rsidP="00090C67">
            <w:pPr>
              <w:pStyle w:val="TableParagraph"/>
              <w:ind w:left="109" w:right="86"/>
              <w:jc w:val="both"/>
              <w:rPr>
                <w:sz w:val="18"/>
                <w:szCs w:val="18"/>
              </w:rPr>
            </w:pPr>
            <w:r w:rsidRPr="00E34772">
              <w:rPr>
                <w:sz w:val="18"/>
                <w:szCs w:val="18"/>
              </w:rPr>
              <w:t>(applicable for off market)</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12</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Stock Derivative- lot size as notified given by exchanges</w:t>
            </w:r>
          </w:p>
          <w:p w:rsidR="00DE0439" w:rsidRPr="00E34772" w:rsidRDefault="00F52EC9" w:rsidP="00090C67">
            <w:pPr>
              <w:pStyle w:val="TableParagraph"/>
              <w:numPr>
                <w:ilvl w:val="0"/>
                <w:numId w:val="6"/>
              </w:numPr>
              <w:ind w:left="109" w:right="86" w:firstLine="0"/>
              <w:jc w:val="both"/>
              <w:rPr>
                <w:sz w:val="18"/>
                <w:szCs w:val="18"/>
              </w:rPr>
            </w:pPr>
            <w:r w:rsidRPr="00E34772">
              <w:rPr>
                <w:sz w:val="18"/>
                <w:szCs w:val="18"/>
              </w:rPr>
              <w:t>Stock Future – No. of units, Price &amp; Expiry Date</w:t>
            </w:r>
          </w:p>
          <w:p w:rsidR="00DE0439" w:rsidRPr="00E34772" w:rsidRDefault="00F52EC9" w:rsidP="00090C67">
            <w:pPr>
              <w:pStyle w:val="TableParagraph"/>
              <w:numPr>
                <w:ilvl w:val="0"/>
                <w:numId w:val="6"/>
              </w:numPr>
              <w:ind w:left="109" w:right="86" w:firstLine="0"/>
              <w:jc w:val="both"/>
              <w:rPr>
                <w:sz w:val="18"/>
                <w:szCs w:val="18"/>
              </w:rPr>
            </w:pPr>
            <w:r w:rsidRPr="00E34772">
              <w:rPr>
                <w:sz w:val="18"/>
                <w:szCs w:val="18"/>
              </w:rPr>
              <w:t xml:space="preserve">Stock Option- No. of units, Put/ Call, </w:t>
            </w:r>
            <w:proofErr w:type="spellStart"/>
            <w:r w:rsidRPr="00E34772">
              <w:rPr>
                <w:sz w:val="18"/>
                <w:szCs w:val="18"/>
              </w:rPr>
              <w:t>Strikeprice</w:t>
            </w:r>
            <w:proofErr w:type="spellEnd"/>
            <w:r w:rsidRPr="00E34772">
              <w:rPr>
                <w:sz w:val="18"/>
                <w:szCs w:val="18"/>
              </w:rPr>
              <w:t xml:space="preserve"> &amp; Expiry Date</w:t>
            </w:r>
          </w:p>
        </w:tc>
        <w:tc>
          <w:tcPr>
            <w:tcW w:w="2250" w:type="dxa"/>
          </w:tcPr>
          <w:p w:rsidR="00DE0439" w:rsidRPr="00E34772" w:rsidRDefault="00DE0439" w:rsidP="00090C67">
            <w:pPr>
              <w:pStyle w:val="TableParagraph"/>
              <w:jc w:val="both"/>
              <w:rPr>
                <w:sz w:val="18"/>
                <w:szCs w:val="18"/>
              </w:rPr>
            </w:pPr>
          </w:p>
        </w:tc>
      </w:tr>
      <w:tr w:rsidR="00DE0439" w:rsidRPr="00E34772" w:rsidTr="00090C67">
        <w:trPr>
          <w:trHeight w:val="20"/>
        </w:trPr>
        <w:tc>
          <w:tcPr>
            <w:tcW w:w="703" w:type="dxa"/>
          </w:tcPr>
          <w:p w:rsidR="00DE0439" w:rsidRPr="00E34772" w:rsidRDefault="00F52EC9" w:rsidP="00090C67">
            <w:pPr>
              <w:pStyle w:val="TableParagraph"/>
              <w:jc w:val="center"/>
              <w:rPr>
                <w:sz w:val="18"/>
                <w:szCs w:val="18"/>
              </w:rPr>
            </w:pPr>
            <w:r w:rsidRPr="00E34772">
              <w:rPr>
                <w:sz w:val="18"/>
                <w:szCs w:val="18"/>
              </w:rPr>
              <w:t>13</w:t>
            </w:r>
          </w:p>
        </w:tc>
        <w:tc>
          <w:tcPr>
            <w:tcW w:w="5687" w:type="dxa"/>
          </w:tcPr>
          <w:p w:rsidR="00DE0439" w:rsidRPr="00E34772" w:rsidRDefault="00F52EC9" w:rsidP="00090C67">
            <w:pPr>
              <w:pStyle w:val="TableParagraph"/>
              <w:ind w:left="109" w:right="86"/>
              <w:jc w:val="both"/>
              <w:rPr>
                <w:sz w:val="18"/>
                <w:szCs w:val="18"/>
              </w:rPr>
            </w:pPr>
            <w:r w:rsidRPr="00E34772">
              <w:rPr>
                <w:sz w:val="18"/>
                <w:szCs w:val="18"/>
              </w:rPr>
              <w:t>PAN and Mobile No.</w:t>
            </w:r>
          </w:p>
        </w:tc>
        <w:tc>
          <w:tcPr>
            <w:tcW w:w="2250" w:type="dxa"/>
          </w:tcPr>
          <w:p w:rsidR="00DE0439" w:rsidRPr="00E34772" w:rsidRDefault="00DE0439" w:rsidP="00090C67">
            <w:pPr>
              <w:pStyle w:val="TableParagraph"/>
              <w:jc w:val="both"/>
              <w:rPr>
                <w:sz w:val="18"/>
                <w:szCs w:val="18"/>
              </w:rPr>
            </w:pPr>
          </w:p>
        </w:tc>
      </w:tr>
    </w:tbl>
    <w:p w:rsidR="00DE0439" w:rsidRDefault="00DE0439" w:rsidP="00494DE1">
      <w:pPr>
        <w:pStyle w:val="BodyText"/>
        <w:jc w:val="both"/>
      </w:pPr>
    </w:p>
    <w:p w:rsidR="00DE0439" w:rsidRDefault="00F52EC9" w:rsidP="00494DE1">
      <w:pPr>
        <w:pStyle w:val="BodyText"/>
        <w:jc w:val="both"/>
      </w:pPr>
      <w:r>
        <w:t xml:space="preserve">I enclose herewith the form of undertaking signed by me. </w:t>
      </w:r>
    </w:p>
    <w:p w:rsidR="00DE0439" w:rsidRDefault="00DE0439" w:rsidP="00494DE1">
      <w:pPr>
        <w:pStyle w:val="BodyText"/>
        <w:jc w:val="both"/>
      </w:pPr>
    </w:p>
    <w:p w:rsidR="00DE0439" w:rsidRDefault="00F52EC9" w:rsidP="00494DE1">
      <w:pPr>
        <w:pStyle w:val="BodyText"/>
        <w:jc w:val="both"/>
      </w:pPr>
      <w:r>
        <w:t>Yours faithfully</w:t>
      </w:r>
    </w:p>
    <w:p w:rsidR="00DE0439" w:rsidRDefault="00DE0439" w:rsidP="00494DE1">
      <w:pPr>
        <w:pStyle w:val="BodyText"/>
        <w:jc w:val="both"/>
      </w:pPr>
    </w:p>
    <w:p w:rsidR="00090C67" w:rsidRDefault="00090C67" w:rsidP="00494DE1">
      <w:pPr>
        <w:pStyle w:val="BodyText"/>
        <w:jc w:val="both"/>
      </w:pPr>
    </w:p>
    <w:p w:rsidR="00DE0439" w:rsidRDefault="00090C67" w:rsidP="00494DE1">
      <w:pPr>
        <w:pStyle w:val="BodyText"/>
        <w:jc w:val="both"/>
      </w:pPr>
      <w:r>
        <w:softHyphen/>
      </w:r>
      <w:r>
        <w:softHyphen/>
        <w:t>_________________________________</w:t>
      </w:r>
    </w:p>
    <w:p w:rsidR="00DE0439" w:rsidRDefault="00F52EC9" w:rsidP="00494DE1">
      <w:pPr>
        <w:pStyle w:val="BodyText"/>
        <w:jc w:val="both"/>
      </w:pPr>
      <w:r>
        <w:t xml:space="preserve">(Signature of Employee) </w:t>
      </w:r>
    </w:p>
    <w:p w:rsidR="00DE0439" w:rsidRDefault="00DE0439" w:rsidP="00494DE1">
      <w:pPr>
        <w:pStyle w:val="BodyText"/>
        <w:jc w:val="both"/>
      </w:pPr>
    </w:p>
    <w:p w:rsidR="00DE0439" w:rsidRDefault="00F52EC9" w:rsidP="00494DE1">
      <w:pPr>
        <w:pStyle w:val="BodyText"/>
        <w:jc w:val="both"/>
        <w:sectPr w:rsidR="00DE0439" w:rsidSect="00090C67">
          <w:type w:val="continuous"/>
          <w:pgSz w:w="11900" w:h="16840"/>
          <w:pgMar w:top="1580" w:right="1640" w:bottom="1680" w:left="1530" w:header="720" w:footer="720" w:gutter="0"/>
          <w:cols w:space="720"/>
        </w:sectPr>
      </w:pPr>
      <w:r>
        <w:t>Emp.</w:t>
      </w:r>
      <w:r w:rsidR="00090C67">
        <w:t xml:space="preserve"> N</w:t>
      </w:r>
      <w:r>
        <w:t>o</w:t>
      </w:r>
      <w:r w:rsidR="00090C67">
        <w:t>: [●]</w:t>
      </w:r>
    </w:p>
    <w:p w:rsidR="00DE0439" w:rsidRDefault="00DE0439" w:rsidP="00494DE1">
      <w:pPr>
        <w:pStyle w:val="BodyText"/>
        <w:jc w:val="both"/>
      </w:pPr>
    </w:p>
    <w:p w:rsidR="00DE0439" w:rsidRPr="00090C67" w:rsidRDefault="00F52EC9" w:rsidP="00090C67">
      <w:pPr>
        <w:pStyle w:val="Heading1"/>
        <w:ind w:left="0"/>
        <w:jc w:val="center"/>
      </w:pPr>
      <w:r w:rsidRPr="00090C67">
        <w:t>ANNEXURE 2</w:t>
      </w:r>
    </w:p>
    <w:p w:rsidR="00DE0439" w:rsidRPr="00090C67" w:rsidRDefault="00DE0439" w:rsidP="00090C67">
      <w:pPr>
        <w:pStyle w:val="BodyText"/>
        <w:jc w:val="center"/>
        <w:rPr>
          <w:b/>
          <w:bCs/>
        </w:rPr>
      </w:pPr>
    </w:p>
    <w:p w:rsidR="00DE0439" w:rsidRPr="00090C67" w:rsidRDefault="00F52EC9" w:rsidP="00090C67">
      <w:pPr>
        <w:jc w:val="center"/>
        <w:rPr>
          <w:b/>
          <w:bCs/>
        </w:rPr>
      </w:pPr>
      <w:r w:rsidRPr="00090C67">
        <w:rPr>
          <w:b/>
          <w:bCs/>
        </w:rPr>
        <w:t>FORMAT OF UNDERTAKING TO BE ACCOMPANIED WITH THE APPLICATION FOR PRE-CLEARANCE UNDERTAKING</w:t>
      </w:r>
    </w:p>
    <w:p w:rsidR="00DE0439" w:rsidRPr="00090C67" w:rsidRDefault="00DE0439" w:rsidP="00090C67">
      <w:pPr>
        <w:pStyle w:val="BodyText"/>
        <w:jc w:val="center"/>
        <w:rPr>
          <w:b/>
          <w:bCs/>
        </w:rPr>
      </w:pPr>
    </w:p>
    <w:p w:rsidR="00090C67" w:rsidRDefault="00090C67" w:rsidP="00090C67">
      <w:pPr>
        <w:pStyle w:val="BodyText"/>
        <w:jc w:val="both"/>
      </w:pPr>
      <w:bookmarkStart w:id="5" w:name="_Hlk2627976"/>
      <w:r>
        <w:t>Date: [●]</w:t>
      </w:r>
    </w:p>
    <w:p w:rsidR="00090C67" w:rsidRDefault="00090C67" w:rsidP="00090C67">
      <w:pPr>
        <w:pStyle w:val="BodyText"/>
        <w:jc w:val="both"/>
      </w:pPr>
    </w:p>
    <w:p w:rsidR="00090C67" w:rsidRDefault="00090C67" w:rsidP="00090C67">
      <w:pPr>
        <w:jc w:val="both"/>
      </w:pPr>
      <w:r>
        <w:t>To,</w:t>
      </w:r>
    </w:p>
    <w:p w:rsidR="00090C67" w:rsidRDefault="00090C67" w:rsidP="00090C67">
      <w:pPr>
        <w:jc w:val="both"/>
      </w:pPr>
    </w:p>
    <w:p w:rsidR="00090C67" w:rsidRDefault="00090C67" w:rsidP="00090C67">
      <w:pPr>
        <w:jc w:val="both"/>
      </w:pPr>
      <w:r>
        <w:t>The Compliance Officer</w:t>
      </w:r>
    </w:p>
    <w:bookmarkEnd w:id="5"/>
    <w:p w:rsidR="00624B3D" w:rsidRDefault="00624B3D" w:rsidP="00624B3D">
      <w:pPr>
        <w:jc w:val="both"/>
      </w:pPr>
      <w:r>
        <w:t>D-27, 5</w:t>
      </w:r>
      <w:r w:rsidRPr="00B80AB0">
        <w:rPr>
          <w:vertAlign w:val="superscript"/>
        </w:rPr>
        <w:t>th</w:t>
      </w:r>
      <w:r>
        <w:t xml:space="preserve"> Floor, </w:t>
      </w:r>
    </w:p>
    <w:p w:rsidR="00624B3D" w:rsidRDefault="00624B3D" w:rsidP="00624B3D">
      <w:pPr>
        <w:jc w:val="both"/>
      </w:pPr>
      <w:r>
        <w:t>Empire Mall Pvt Ltd (PTC), Chikalthana,</w:t>
      </w:r>
    </w:p>
    <w:p w:rsidR="00624B3D" w:rsidRDefault="00624B3D" w:rsidP="00624B3D">
      <w:pPr>
        <w:jc w:val="both"/>
      </w:pPr>
      <w:r>
        <w:t xml:space="preserve">Aurangabad 431006, Maharashtra </w:t>
      </w:r>
    </w:p>
    <w:p w:rsidR="00DE0439" w:rsidRDefault="00DE0439" w:rsidP="00494DE1">
      <w:pPr>
        <w:pStyle w:val="BodyText"/>
        <w:jc w:val="both"/>
      </w:pPr>
    </w:p>
    <w:p w:rsidR="00E34772" w:rsidRDefault="00E34772" w:rsidP="00494DE1">
      <w:pPr>
        <w:pStyle w:val="BodyText"/>
        <w:jc w:val="both"/>
      </w:pPr>
    </w:p>
    <w:p w:rsidR="00DE0439" w:rsidRDefault="00F52EC9" w:rsidP="00494DE1">
      <w:pPr>
        <w:pStyle w:val="BodyText"/>
        <w:jc w:val="both"/>
      </w:pPr>
      <w:r>
        <w:t>I, _______, of the Company residing at ________________,</w:t>
      </w:r>
      <w:r>
        <w:tab/>
        <w:t>am desirous of dealing in ____________* shares of the Company/ stock derivatives as mentioned in my application dated for pre-clearance of the transaction.</w:t>
      </w:r>
    </w:p>
    <w:p w:rsidR="00DE0439" w:rsidRDefault="00DE0439" w:rsidP="00494DE1">
      <w:pPr>
        <w:pStyle w:val="BodyText"/>
        <w:jc w:val="both"/>
      </w:pPr>
    </w:p>
    <w:p w:rsidR="00DE0439" w:rsidRDefault="00F52EC9" w:rsidP="00494DE1">
      <w:pPr>
        <w:pStyle w:val="BodyText"/>
        <w:jc w:val="both"/>
      </w:pPr>
      <w:r>
        <w:t>I further declare that I am not in possession of or otherwise privy to any unpublished Price Sensitive Information (as defined in the Company’s Code of Conduct for prevention of Insider Trading (the Code) up to the time of signing this Undertaking.</w:t>
      </w:r>
    </w:p>
    <w:p w:rsidR="00DE0439" w:rsidRDefault="00DE0439" w:rsidP="00494DE1">
      <w:pPr>
        <w:pStyle w:val="BodyText"/>
        <w:jc w:val="both"/>
      </w:pPr>
    </w:p>
    <w:p w:rsidR="00DE0439" w:rsidRDefault="00F52EC9" w:rsidP="00494DE1">
      <w:pPr>
        <w:pStyle w:val="BodyText"/>
        <w:jc w:val="both"/>
      </w:pPr>
      <w:r>
        <w:t>In the event that I have access to or received any information that could be construed as “Price Sensitive Information” as defined in the Code, after the signing of this undertaking but before executing the transaction for which approval is sought, I shall in form the Compliance Officer of the same and shall completely refrain from dealing in the securities of the Company until such information becomes public.</w:t>
      </w:r>
    </w:p>
    <w:p w:rsidR="00DE0439" w:rsidRDefault="00DE0439" w:rsidP="00494DE1">
      <w:pPr>
        <w:pStyle w:val="BodyText"/>
        <w:jc w:val="both"/>
      </w:pPr>
    </w:p>
    <w:p w:rsidR="00DE0439" w:rsidRDefault="00F52EC9" w:rsidP="00494DE1">
      <w:pPr>
        <w:pStyle w:val="BodyText"/>
        <w:jc w:val="both"/>
      </w:pPr>
      <w:r>
        <w:t>I declare that I have not contravened the provisions of the Code as notified by the Company from time to time.</w:t>
      </w:r>
    </w:p>
    <w:p w:rsidR="00DE0439" w:rsidRDefault="00DE0439" w:rsidP="00494DE1">
      <w:pPr>
        <w:pStyle w:val="BodyText"/>
        <w:jc w:val="both"/>
      </w:pPr>
    </w:p>
    <w:p w:rsidR="00DE0439" w:rsidRDefault="00F52EC9" w:rsidP="00494DE1">
      <w:pPr>
        <w:pStyle w:val="BodyText"/>
        <w:jc w:val="both"/>
      </w:pPr>
      <w:r>
        <w:t>I undertake to submit the necessary report within three (3) days of execution of the transaction / a ‘Nil’ report if the transaction is not undertaken.</w:t>
      </w:r>
    </w:p>
    <w:p w:rsidR="00DE0439" w:rsidRDefault="00DE0439" w:rsidP="00494DE1">
      <w:pPr>
        <w:pStyle w:val="BodyText"/>
        <w:jc w:val="both"/>
      </w:pPr>
    </w:p>
    <w:p w:rsidR="00DE0439" w:rsidRDefault="00F52EC9" w:rsidP="00494DE1">
      <w:pPr>
        <w:pStyle w:val="BodyText"/>
        <w:jc w:val="both"/>
      </w:pPr>
      <w:r>
        <w:t>If approval is granted, I shall execute the deal within seven (</w:t>
      </w:r>
      <w:proofErr w:type="gramStart"/>
      <w:r>
        <w:t>7)days</w:t>
      </w:r>
      <w:proofErr w:type="gramEnd"/>
      <w:r>
        <w:t xml:space="preserve"> of the receipt of approval failing which I shall seek pre-clearance.</w:t>
      </w:r>
    </w:p>
    <w:p w:rsidR="00DE0439" w:rsidRDefault="00DE0439" w:rsidP="00494DE1">
      <w:pPr>
        <w:pStyle w:val="BodyText"/>
        <w:jc w:val="both"/>
      </w:pPr>
    </w:p>
    <w:p w:rsidR="00DE0439" w:rsidRDefault="00F52EC9" w:rsidP="00494DE1">
      <w:pPr>
        <w:pStyle w:val="BodyText"/>
        <w:jc w:val="both"/>
      </w:pPr>
      <w:r>
        <w:t>I declare that I have made full and true disclosure in the matter.</w:t>
      </w:r>
    </w:p>
    <w:p w:rsidR="00DE0439" w:rsidRDefault="00F52EC9" w:rsidP="00494DE1">
      <w:pPr>
        <w:pStyle w:val="BodyText"/>
        <w:jc w:val="both"/>
      </w:pPr>
      <w:r>
        <w:t>Date:</w:t>
      </w:r>
      <w:r>
        <w:tab/>
      </w:r>
    </w:p>
    <w:p w:rsidR="00DE0439" w:rsidRDefault="00F52EC9" w:rsidP="00494DE1">
      <w:pPr>
        <w:pStyle w:val="BodyText"/>
        <w:jc w:val="both"/>
      </w:pPr>
      <w:r>
        <w:t>Signature:</w:t>
      </w:r>
      <w:r>
        <w:rPr>
          <w:u w:val="single"/>
        </w:rPr>
        <w:tab/>
      </w:r>
    </w:p>
    <w:p w:rsidR="00DE0439" w:rsidRDefault="00DE0439" w:rsidP="00494DE1">
      <w:pPr>
        <w:pStyle w:val="BodyText"/>
        <w:jc w:val="both"/>
      </w:pPr>
    </w:p>
    <w:p w:rsidR="00DE0439" w:rsidRDefault="00F52EC9" w:rsidP="00494DE1">
      <w:pPr>
        <w:pStyle w:val="BodyText"/>
        <w:jc w:val="both"/>
      </w:pPr>
      <w:r>
        <w:t>* Indicate number of shares/units (contracts lot size)</w:t>
      </w:r>
    </w:p>
    <w:p w:rsidR="00DE0439" w:rsidRDefault="00DE0439" w:rsidP="00494DE1">
      <w:pPr>
        <w:jc w:val="both"/>
        <w:sectPr w:rsidR="00DE0439" w:rsidSect="00090C67">
          <w:pgSz w:w="11900" w:h="16840"/>
          <w:pgMar w:top="1260" w:right="1640" w:bottom="1620" w:left="1530" w:header="0" w:footer="1492" w:gutter="0"/>
          <w:cols w:space="720"/>
        </w:sectPr>
      </w:pPr>
    </w:p>
    <w:p w:rsidR="00DE0439" w:rsidRPr="0014671E" w:rsidRDefault="00F52EC9" w:rsidP="0014671E">
      <w:pPr>
        <w:pStyle w:val="Heading1"/>
        <w:jc w:val="center"/>
      </w:pPr>
      <w:r w:rsidRPr="0014671E">
        <w:lastRenderedPageBreak/>
        <w:t>ANNEXURE 3</w:t>
      </w:r>
    </w:p>
    <w:p w:rsidR="00DE0439" w:rsidRPr="0014671E" w:rsidRDefault="00DE0439" w:rsidP="0014671E">
      <w:pPr>
        <w:pStyle w:val="BodyText"/>
        <w:jc w:val="center"/>
        <w:rPr>
          <w:b/>
          <w:bCs/>
        </w:rPr>
      </w:pPr>
    </w:p>
    <w:p w:rsidR="00DE0439" w:rsidRPr="0014671E" w:rsidRDefault="00F52EC9" w:rsidP="0014671E">
      <w:pPr>
        <w:jc w:val="center"/>
        <w:rPr>
          <w:b/>
          <w:bCs/>
        </w:rPr>
      </w:pPr>
      <w:r w:rsidRPr="0014671E">
        <w:rPr>
          <w:b/>
          <w:bCs/>
        </w:rPr>
        <w:t>FORMAT FOR PRE- CLEARANCE ORDER</w:t>
      </w:r>
    </w:p>
    <w:p w:rsidR="0014671E" w:rsidRDefault="0014671E" w:rsidP="00494DE1">
      <w:pPr>
        <w:pStyle w:val="BodyText"/>
        <w:jc w:val="both"/>
      </w:pPr>
    </w:p>
    <w:p w:rsidR="00DE0439" w:rsidRDefault="00F52EC9" w:rsidP="00494DE1">
      <w:pPr>
        <w:pStyle w:val="BodyText"/>
        <w:jc w:val="both"/>
      </w:pPr>
      <w:r>
        <w:t>To</w:t>
      </w:r>
      <w:r w:rsidR="0014671E">
        <w:t>,</w:t>
      </w:r>
    </w:p>
    <w:p w:rsidR="00DE0439" w:rsidRDefault="00F52EC9" w:rsidP="00494DE1">
      <w:pPr>
        <w:pStyle w:val="BodyText"/>
        <w:jc w:val="both"/>
      </w:pPr>
      <w:r>
        <w:t>Name:</w:t>
      </w:r>
      <w:r w:rsidR="0014671E" w:rsidRPr="0014671E">
        <w:t xml:space="preserve"> [●]</w:t>
      </w:r>
    </w:p>
    <w:p w:rsidR="00DE0439" w:rsidRDefault="00F52EC9" w:rsidP="00494DE1">
      <w:pPr>
        <w:pStyle w:val="BodyText"/>
        <w:jc w:val="both"/>
      </w:pPr>
      <w:proofErr w:type="gramStart"/>
      <w:r>
        <w:t>Designation:</w:t>
      </w:r>
      <w:r w:rsidR="0014671E">
        <w:t>[</w:t>
      </w:r>
      <w:proofErr w:type="gramEnd"/>
      <w:r w:rsidR="0014671E">
        <w:t>●]</w:t>
      </w:r>
      <w:r w:rsidRPr="0014671E">
        <w:tab/>
      </w:r>
    </w:p>
    <w:p w:rsidR="00DE0439" w:rsidRDefault="00F52EC9" w:rsidP="00494DE1">
      <w:pPr>
        <w:pStyle w:val="BodyText"/>
        <w:jc w:val="both"/>
      </w:pPr>
      <w:r>
        <w:t>Place:</w:t>
      </w:r>
      <w:r w:rsidR="0014671E">
        <w:t xml:space="preserve"> [●]</w:t>
      </w:r>
      <w:r w:rsidRPr="0014671E">
        <w:tab/>
      </w:r>
    </w:p>
    <w:p w:rsidR="00DE0439" w:rsidRDefault="00DE0439" w:rsidP="00494DE1">
      <w:pPr>
        <w:pStyle w:val="BodyText"/>
        <w:jc w:val="both"/>
      </w:pPr>
    </w:p>
    <w:p w:rsidR="00DE0439" w:rsidRDefault="00F52EC9" w:rsidP="00494DE1">
      <w:pPr>
        <w:pStyle w:val="BodyText"/>
        <w:jc w:val="both"/>
      </w:pPr>
      <w:r>
        <w:t>This is to inform you that your request for dealing in</w:t>
      </w:r>
      <w:r>
        <w:rPr>
          <w:u w:val="single"/>
        </w:rPr>
        <w:tab/>
      </w:r>
      <w:r>
        <w:t>(nos.) shares of the Company/ stock derivative as mentioned in your application dated</w:t>
      </w:r>
      <w:r>
        <w:rPr>
          <w:u w:val="single"/>
        </w:rPr>
        <w:tab/>
      </w:r>
      <w:r>
        <w:t>is approved. Please note that the said transaction must be completed on or before</w:t>
      </w:r>
      <w:r>
        <w:rPr>
          <w:u w:val="single"/>
        </w:rPr>
        <w:t>__________</w:t>
      </w:r>
      <w:r>
        <w:t>(date) that is within days from today.</w:t>
      </w:r>
    </w:p>
    <w:p w:rsidR="00DE0439" w:rsidRDefault="00DE0439" w:rsidP="00494DE1">
      <w:pPr>
        <w:pStyle w:val="BodyText"/>
        <w:jc w:val="both"/>
      </w:pPr>
    </w:p>
    <w:p w:rsidR="00DE0439" w:rsidRDefault="00F52EC9" w:rsidP="00494DE1">
      <w:pPr>
        <w:pStyle w:val="BodyText"/>
        <w:jc w:val="both"/>
      </w:pPr>
      <w:r>
        <w:t>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days from the date of transaction/deal. In case the transaction is not undertaken a ‘Nil’ report shall be necessary.</w:t>
      </w:r>
    </w:p>
    <w:p w:rsidR="0014671E" w:rsidRDefault="0014671E" w:rsidP="00494DE1">
      <w:pPr>
        <w:pStyle w:val="BodyText"/>
        <w:jc w:val="both"/>
      </w:pPr>
    </w:p>
    <w:p w:rsidR="00DE0439" w:rsidRDefault="00F52EC9" w:rsidP="00494DE1">
      <w:pPr>
        <w:pStyle w:val="BodyText"/>
        <w:jc w:val="both"/>
      </w:pPr>
      <w:r>
        <w:t>Yours faithfully</w:t>
      </w:r>
      <w:r w:rsidR="0014671E">
        <w:t>,</w:t>
      </w:r>
    </w:p>
    <w:p w:rsidR="0014671E" w:rsidRDefault="0014671E" w:rsidP="00494DE1">
      <w:pPr>
        <w:pStyle w:val="BodyText"/>
        <w:jc w:val="both"/>
      </w:pPr>
    </w:p>
    <w:p w:rsidR="00DE0439" w:rsidRDefault="00F52EC9" w:rsidP="00494DE1">
      <w:pPr>
        <w:jc w:val="both"/>
      </w:pPr>
      <w:r>
        <w:t>For</w:t>
      </w:r>
      <w:r w:rsidR="0014671E">
        <w:t xml:space="preserve"> [●]</w:t>
      </w:r>
    </w:p>
    <w:p w:rsidR="0014671E" w:rsidRDefault="0014671E" w:rsidP="00494DE1">
      <w:pPr>
        <w:jc w:val="both"/>
      </w:pPr>
    </w:p>
    <w:p w:rsidR="0014671E" w:rsidRDefault="0014671E" w:rsidP="00494DE1">
      <w:pPr>
        <w:jc w:val="both"/>
      </w:pPr>
    </w:p>
    <w:p w:rsidR="0014671E" w:rsidRDefault="0014671E" w:rsidP="00494DE1">
      <w:pPr>
        <w:jc w:val="both"/>
      </w:pPr>
      <w:r>
        <w:t>_____________________________</w:t>
      </w:r>
    </w:p>
    <w:p w:rsidR="00DE0439" w:rsidRDefault="00F52EC9" w:rsidP="00494DE1">
      <w:pPr>
        <w:jc w:val="both"/>
      </w:pPr>
      <w:r>
        <w:t>Compliance Officer</w:t>
      </w:r>
    </w:p>
    <w:p w:rsidR="0014671E" w:rsidRDefault="0014671E" w:rsidP="00494DE1">
      <w:pPr>
        <w:pStyle w:val="BodyText"/>
        <w:jc w:val="both"/>
      </w:pPr>
    </w:p>
    <w:p w:rsidR="00DE0439" w:rsidRPr="0014671E" w:rsidRDefault="00F52EC9" w:rsidP="00494DE1">
      <w:pPr>
        <w:pStyle w:val="BodyText"/>
        <w:jc w:val="both"/>
      </w:pPr>
      <w:r>
        <w:t>Date:</w:t>
      </w:r>
      <w:r w:rsidR="0014671E">
        <w:t xml:space="preserve"> [●]</w:t>
      </w:r>
    </w:p>
    <w:p w:rsidR="00DE0439" w:rsidRDefault="00DE0439" w:rsidP="00494DE1">
      <w:pPr>
        <w:pStyle w:val="BodyText"/>
        <w:jc w:val="both"/>
      </w:pPr>
    </w:p>
    <w:p w:rsidR="00DE0439" w:rsidRDefault="00F52EC9" w:rsidP="00494DE1">
      <w:pPr>
        <w:pStyle w:val="BodyText"/>
        <w:jc w:val="both"/>
      </w:pPr>
      <w:r>
        <w:t>Encl.: Format for submission of details of transaction</w:t>
      </w:r>
    </w:p>
    <w:p w:rsidR="00DE0439" w:rsidRDefault="00DE0439" w:rsidP="00494DE1">
      <w:pPr>
        <w:jc w:val="both"/>
        <w:sectPr w:rsidR="00DE0439" w:rsidSect="00090C67">
          <w:pgSz w:w="11900" w:h="16840"/>
          <w:pgMar w:top="1340" w:right="1640" w:bottom="1680" w:left="1530" w:header="0" w:footer="1492" w:gutter="0"/>
          <w:cols w:space="720"/>
        </w:sectPr>
      </w:pPr>
    </w:p>
    <w:p w:rsidR="00DE0439" w:rsidRPr="0014671E" w:rsidRDefault="00F52EC9" w:rsidP="0014671E">
      <w:pPr>
        <w:pStyle w:val="Heading1"/>
        <w:jc w:val="center"/>
      </w:pPr>
      <w:r w:rsidRPr="0014671E">
        <w:lastRenderedPageBreak/>
        <w:t>ANNEXURE 4</w:t>
      </w:r>
    </w:p>
    <w:p w:rsidR="00DE0439" w:rsidRPr="0014671E" w:rsidRDefault="00DE0439" w:rsidP="0014671E">
      <w:pPr>
        <w:jc w:val="center"/>
        <w:rPr>
          <w:b/>
          <w:bCs/>
        </w:rPr>
      </w:pPr>
    </w:p>
    <w:p w:rsidR="00DE0439" w:rsidRPr="0014671E" w:rsidRDefault="00F52EC9" w:rsidP="0014671E">
      <w:pPr>
        <w:jc w:val="center"/>
        <w:rPr>
          <w:b/>
          <w:bCs/>
        </w:rPr>
      </w:pPr>
      <w:r w:rsidRPr="0014671E">
        <w:rPr>
          <w:b/>
          <w:bCs/>
        </w:rPr>
        <w:t>FORMAT FOR DISCLOSURE OF TRANSACTIONS</w:t>
      </w:r>
    </w:p>
    <w:p w:rsidR="00DE0439" w:rsidRDefault="00DE0439" w:rsidP="00494DE1">
      <w:pPr>
        <w:jc w:val="both"/>
      </w:pPr>
    </w:p>
    <w:p w:rsidR="00DE0439" w:rsidRDefault="00F52EC9" w:rsidP="0014671E">
      <w:pPr>
        <w:jc w:val="center"/>
      </w:pPr>
      <w:r>
        <w:t>(To be submitted within 3 days of transaction / dealing in securities of the Company)</w:t>
      </w:r>
    </w:p>
    <w:p w:rsidR="00DE0439" w:rsidRDefault="00DE0439" w:rsidP="00494DE1">
      <w:pPr>
        <w:pStyle w:val="BodyText"/>
        <w:jc w:val="both"/>
      </w:pPr>
    </w:p>
    <w:p w:rsidR="0014671E" w:rsidRDefault="0014671E" w:rsidP="0014671E">
      <w:pPr>
        <w:jc w:val="both"/>
      </w:pPr>
      <w:r>
        <w:t>To,</w:t>
      </w:r>
    </w:p>
    <w:p w:rsidR="0014671E" w:rsidRDefault="0014671E" w:rsidP="0014671E">
      <w:pPr>
        <w:jc w:val="both"/>
      </w:pPr>
    </w:p>
    <w:p w:rsidR="0014671E" w:rsidRDefault="0014671E" w:rsidP="0014671E">
      <w:pPr>
        <w:jc w:val="both"/>
      </w:pPr>
      <w:r>
        <w:t>The Compliance Officer</w:t>
      </w:r>
    </w:p>
    <w:p w:rsidR="00624B3D" w:rsidRDefault="00624B3D" w:rsidP="00624B3D">
      <w:pPr>
        <w:jc w:val="both"/>
      </w:pPr>
      <w:r>
        <w:t>D-27, 5</w:t>
      </w:r>
      <w:r w:rsidRPr="00B80AB0">
        <w:rPr>
          <w:vertAlign w:val="superscript"/>
        </w:rPr>
        <w:t>th</w:t>
      </w:r>
      <w:r>
        <w:t xml:space="preserve"> Floor, </w:t>
      </w:r>
    </w:p>
    <w:p w:rsidR="00624B3D" w:rsidRDefault="00624B3D" w:rsidP="00624B3D">
      <w:pPr>
        <w:jc w:val="both"/>
      </w:pPr>
      <w:r>
        <w:t>Empire Mall Pvt Ltd (PTC), Chikalthana,</w:t>
      </w:r>
    </w:p>
    <w:p w:rsidR="00624B3D" w:rsidRDefault="00624B3D" w:rsidP="00624B3D">
      <w:pPr>
        <w:jc w:val="both"/>
      </w:pPr>
      <w:r>
        <w:t xml:space="preserve">Aurangabad 431006, Maharashtra </w:t>
      </w:r>
    </w:p>
    <w:p w:rsidR="00DE0439" w:rsidRDefault="00DE0439" w:rsidP="00494DE1">
      <w:pPr>
        <w:jc w:val="both"/>
      </w:pPr>
    </w:p>
    <w:p w:rsidR="00DE0439" w:rsidRDefault="00F52EC9" w:rsidP="00494DE1">
      <w:pPr>
        <w:pStyle w:val="BodyText"/>
        <w:jc w:val="both"/>
      </w:pPr>
      <w:r>
        <w:t>I hereby inform that I</w:t>
      </w:r>
    </w:p>
    <w:p w:rsidR="00DE0439" w:rsidRDefault="00F52EC9" w:rsidP="00494DE1">
      <w:pPr>
        <w:pStyle w:val="ListParagraph"/>
        <w:numPr>
          <w:ilvl w:val="0"/>
          <w:numId w:val="2"/>
        </w:numPr>
      </w:pPr>
      <w:r>
        <w:t>have not bought /sold/ subscribed any securities of the Company</w:t>
      </w:r>
    </w:p>
    <w:p w:rsidR="00DE0439" w:rsidRDefault="00F52EC9" w:rsidP="00494DE1">
      <w:pPr>
        <w:pStyle w:val="ListParagraph"/>
        <w:numPr>
          <w:ilvl w:val="0"/>
          <w:numId w:val="2"/>
        </w:numPr>
      </w:pPr>
      <w:r>
        <w:t>have bought/sold/ subscribed to</w:t>
      </w:r>
      <w:r>
        <w:rPr>
          <w:u w:val="single"/>
        </w:rPr>
        <w:tab/>
      </w:r>
      <w:r>
        <w:t>securities as mentioned below on</w:t>
      </w:r>
      <w:r>
        <w:rPr>
          <w:u w:val="single"/>
        </w:rPr>
        <w:tab/>
      </w:r>
      <w:r>
        <w:t>(date)</w:t>
      </w:r>
    </w:p>
    <w:p w:rsidR="00DE0439" w:rsidRDefault="00DE0439" w:rsidP="00494DE1">
      <w:pPr>
        <w:pStyle w:val="ListParagraph"/>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0"/>
        <w:gridCol w:w="1750"/>
        <w:gridCol w:w="1750"/>
        <w:gridCol w:w="1750"/>
        <w:gridCol w:w="1750"/>
      </w:tblGrid>
      <w:tr w:rsidR="00DE0439" w:rsidTr="0014671E">
        <w:trPr>
          <w:trHeight w:val="20"/>
          <w:jc w:val="center"/>
        </w:trPr>
        <w:tc>
          <w:tcPr>
            <w:tcW w:w="1000" w:type="pct"/>
            <w:shd w:val="clear" w:color="auto" w:fill="BFBFBF" w:themeFill="background1" w:themeFillShade="BF"/>
          </w:tcPr>
          <w:p w:rsidR="00DE0439" w:rsidRPr="0014671E" w:rsidRDefault="00F52EC9" w:rsidP="0014671E">
            <w:pPr>
              <w:pStyle w:val="TableParagraph"/>
              <w:ind w:left="71" w:right="119"/>
              <w:jc w:val="center"/>
              <w:rPr>
                <w:b/>
                <w:bCs/>
              </w:rPr>
            </w:pPr>
            <w:r w:rsidRPr="0014671E">
              <w:rPr>
                <w:b/>
                <w:bCs/>
              </w:rPr>
              <w:t>Name of holder</w:t>
            </w:r>
          </w:p>
        </w:tc>
        <w:tc>
          <w:tcPr>
            <w:tcW w:w="1000" w:type="pct"/>
            <w:shd w:val="clear" w:color="auto" w:fill="BFBFBF" w:themeFill="background1" w:themeFillShade="BF"/>
          </w:tcPr>
          <w:p w:rsidR="00DE0439" w:rsidRPr="0014671E" w:rsidRDefault="00F52EC9" w:rsidP="0014671E">
            <w:pPr>
              <w:pStyle w:val="TableParagraph"/>
              <w:ind w:left="71" w:right="119"/>
              <w:jc w:val="center"/>
              <w:rPr>
                <w:b/>
                <w:bCs/>
              </w:rPr>
            </w:pPr>
            <w:r w:rsidRPr="0014671E">
              <w:rPr>
                <w:b/>
                <w:bCs/>
              </w:rPr>
              <w:t>No. of</w:t>
            </w:r>
          </w:p>
          <w:p w:rsidR="00DE0439" w:rsidRPr="0014671E" w:rsidRDefault="00F52EC9" w:rsidP="0014671E">
            <w:pPr>
              <w:pStyle w:val="TableParagraph"/>
              <w:ind w:left="71" w:right="119"/>
              <w:jc w:val="center"/>
              <w:rPr>
                <w:b/>
                <w:bCs/>
              </w:rPr>
            </w:pPr>
            <w:r w:rsidRPr="0014671E">
              <w:rPr>
                <w:b/>
                <w:bCs/>
              </w:rPr>
              <w:t>securities</w:t>
            </w:r>
          </w:p>
          <w:p w:rsidR="00DE0439" w:rsidRPr="0014671E" w:rsidRDefault="00F52EC9" w:rsidP="0014671E">
            <w:pPr>
              <w:pStyle w:val="TableParagraph"/>
              <w:ind w:left="71" w:right="119"/>
              <w:jc w:val="center"/>
              <w:rPr>
                <w:b/>
                <w:bCs/>
              </w:rPr>
            </w:pPr>
            <w:r w:rsidRPr="0014671E">
              <w:rPr>
                <w:b/>
                <w:bCs/>
              </w:rPr>
              <w:t>dealt with</w:t>
            </w:r>
          </w:p>
        </w:tc>
        <w:tc>
          <w:tcPr>
            <w:tcW w:w="1000" w:type="pct"/>
            <w:shd w:val="clear" w:color="auto" w:fill="BFBFBF" w:themeFill="background1" w:themeFillShade="BF"/>
          </w:tcPr>
          <w:p w:rsidR="00DE0439" w:rsidRPr="0014671E" w:rsidRDefault="00F52EC9" w:rsidP="0014671E">
            <w:pPr>
              <w:pStyle w:val="TableParagraph"/>
              <w:ind w:left="71" w:right="119"/>
              <w:jc w:val="center"/>
              <w:rPr>
                <w:b/>
                <w:bCs/>
              </w:rPr>
            </w:pPr>
            <w:r w:rsidRPr="0014671E">
              <w:rPr>
                <w:b/>
                <w:bCs/>
              </w:rPr>
              <w:t>Bought/sold/subscribed</w:t>
            </w:r>
          </w:p>
        </w:tc>
        <w:tc>
          <w:tcPr>
            <w:tcW w:w="1000" w:type="pct"/>
            <w:shd w:val="clear" w:color="auto" w:fill="BFBFBF" w:themeFill="background1" w:themeFillShade="BF"/>
          </w:tcPr>
          <w:p w:rsidR="00DE0439" w:rsidRPr="0014671E" w:rsidRDefault="00F52EC9" w:rsidP="0014671E">
            <w:pPr>
              <w:pStyle w:val="TableParagraph"/>
              <w:ind w:left="71" w:right="119"/>
              <w:jc w:val="center"/>
              <w:rPr>
                <w:b/>
                <w:bCs/>
              </w:rPr>
            </w:pPr>
            <w:r w:rsidRPr="0014671E">
              <w:rPr>
                <w:b/>
                <w:bCs/>
              </w:rPr>
              <w:t>DP ID/Client ID /</w:t>
            </w:r>
          </w:p>
          <w:p w:rsidR="00DE0439" w:rsidRPr="0014671E" w:rsidRDefault="00F52EC9" w:rsidP="0014671E">
            <w:pPr>
              <w:pStyle w:val="TableParagraph"/>
              <w:ind w:left="71" w:right="119"/>
              <w:jc w:val="center"/>
              <w:rPr>
                <w:b/>
                <w:bCs/>
              </w:rPr>
            </w:pPr>
            <w:r w:rsidRPr="0014671E">
              <w:rPr>
                <w:b/>
                <w:bCs/>
              </w:rPr>
              <w:t>Folio No</w:t>
            </w:r>
          </w:p>
        </w:tc>
        <w:tc>
          <w:tcPr>
            <w:tcW w:w="1000" w:type="pct"/>
            <w:shd w:val="clear" w:color="auto" w:fill="BFBFBF" w:themeFill="background1" w:themeFillShade="BF"/>
          </w:tcPr>
          <w:p w:rsidR="00DE0439" w:rsidRPr="0014671E" w:rsidRDefault="00F52EC9" w:rsidP="0014671E">
            <w:pPr>
              <w:pStyle w:val="TableParagraph"/>
              <w:ind w:left="71" w:right="119"/>
              <w:jc w:val="center"/>
              <w:rPr>
                <w:b/>
                <w:bCs/>
              </w:rPr>
            </w:pPr>
            <w:r w:rsidRPr="0014671E">
              <w:rPr>
                <w:b/>
                <w:bCs/>
              </w:rPr>
              <w:t>Price (Rs.)</w:t>
            </w:r>
          </w:p>
        </w:tc>
      </w:tr>
      <w:tr w:rsidR="00DE0439">
        <w:trPr>
          <w:trHeight w:val="20"/>
          <w:jc w:val="center"/>
        </w:trPr>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r>
      <w:tr w:rsidR="00DE0439">
        <w:trPr>
          <w:trHeight w:val="20"/>
          <w:jc w:val="center"/>
        </w:trPr>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c>
          <w:tcPr>
            <w:tcW w:w="1000" w:type="pct"/>
          </w:tcPr>
          <w:p w:rsidR="00DE0439" w:rsidRDefault="00DE0439" w:rsidP="00494DE1">
            <w:pPr>
              <w:pStyle w:val="TableParagraph"/>
              <w:jc w:val="both"/>
            </w:pPr>
          </w:p>
        </w:tc>
      </w:tr>
    </w:tbl>
    <w:p w:rsidR="00DE0439" w:rsidRDefault="00DE0439" w:rsidP="00494DE1">
      <w:pPr>
        <w:pStyle w:val="BodyText"/>
        <w:jc w:val="both"/>
      </w:pPr>
    </w:p>
    <w:p w:rsidR="00DE0439" w:rsidRDefault="00F52EC9" w:rsidP="00494DE1">
      <w:pPr>
        <w:pStyle w:val="BodyText"/>
        <w:jc w:val="both"/>
      </w:pPr>
      <w:r>
        <w:t>In connection with the aforesaid transaction(s), I hereby undertake to preserve, for a period of years and produce to the Compliance officer / SEBI any of the following documents:</w:t>
      </w:r>
    </w:p>
    <w:p w:rsidR="00DE0439" w:rsidRDefault="00DE0439" w:rsidP="00494DE1">
      <w:pPr>
        <w:pStyle w:val="BodyText"/>
        <w:jc w:val="both"/>
      </w:pPr>
    </w:p>
    <w:p w:rsidR="00DE0439" w:rsidRDefault="00F52EC9" w:rsidP="00494DE1">
      <w:pPr>
        <w:pStyle w:val="ListParagraph"/>
        <w:numPr>
          <w:ilvl w:val="0"/>
          <w:numId w:val="5"/>
        </w:numPr>
      </w:pPr>
      <w:r>
        <w:t xml:space="preserve">Broker’s contract </w:t>
      </w:r>
      <w:proofErr w:type="gramStart"/>
      <w:r>
        <w:t>note</w:t>
      </w:r>
      <w:proofErr w:type="gramEnd"/>
      <w:r>
        <w:t>.</w:t>
      </w:r>
    </w:p>
    <w:p w:rsidR="00DE0439" w:rsidRDefault="00F52EC9" w:rsidP="00494DE1">
      <w:pPr>
        <w:pStyle w:val="ListParagraph"/>
        <w:numPr>
          <w:ilvl w:val="0"/>
          <w:numId w:val="5"/>
        </w:numPr>
      </w:pPr>
      <w:r>
        <w:t>Proof of payment to/from brokers.</w:t>
      </w:r>
    </w:p>
    <w:p w:rsidR="00DE0439" w:rsidRDefault="00F52EC9" w:rsidP="00494DE1">
      <w:pPr>
        <w:pStyle w:val="ListParagraph"/>
        <w:numPr>
          <w:ilvl w:val="0"/>
          <w:numId w:val="5"/>
        </w:numPr>
      </w:pPr>
      <w:r>
        <w:t xml:space="preserve">Extract of bank passbook/statement (to be submitted in case of </w:t>
      </w:r>
      <w:proofErr w:type="spellStart"/>
      <w:r>
        <w:t>demat</w:t>
      </w:r>
      <w:proofErr w:type="spellEnd"/>
      <w:r>
        <w:t xml:space="preserve"> transactions).</w:t>
      </w:r>
    </w:p>
    <w:p w:rsidR="00DE0439" w:rsidRDefault="00F52EC9" w:rsidP="00494DE1">
      <w:pPr>
        <w:pStyle w:val="ListParagraph"/>
        <w:numPr>
          <w:ilvl w:val="0"/>
          <w:numId w:val="5"/>
        </w:numPr>
      </w:pPr>
      <w:r>
        <w:t>Copy of Delivery instruction slip (applicable in case of sale transaction)</w:t>
      </w:r>
    </w:p>
    <w:p w:rsidR="00DE0439" w:rsidRDefault="00DE0439" w:rsidP="00494DE1">
      <w:pPr>
        <w:pStyle w:val="BodyText"/>
        <w:jc w:val="both"/>
      </w:pPr>
    </w:p>
    <w:p w:rsidR="00DE0439" w:rsidRDefault="00F52EC9" w:rsidP="00494DE1">
      <w:pPr>
        <w:pStyle w:val="BodyText"/>
        <w:jc w:val="both"/>
      </w:pPr>
      <w:r>
        <w:t>I agree to hold the above securities for a minimum period of six months. In case there is any urgent need to sell these securities within the said period, I shall approach the Compliance Officer for necessary approval. (</w:t>
      </w:r>
      <w:r>
        <w:rPr>
          <w:i/>
        </w:rPr>
        <w:t>Applicable in case of purchase / subscription</w:t>
      </w:r>
      <w:r>
        <w:t>).</w:t>
      </w:r>
    </w:p>
    <w:p w:rsidR="00DE0439" w:rsidRDefault="00DE0439" w:rsidP="00494DE1">
      <w:pPr>
        <w:pStyle w:val="BodyText"/>
        <w:jc w:val="both"/>
      </w:pPr>
    </w:p>
    <w:p w:rsidR="00DE0439" w:rsidRDefault="00F52EC9" w:rsidP="00494DE1">
      <w:pPr>
        <w:pStyle w:val="BodyText"/>
        <w:jc w:val="both"/>
      </w:pPr>
      <w:r>
        <w:t>I declare that the above information is correct and that no provisions of the Company’s Code and/or applicable laws/regulations have been contravened for effecting the above said transactions(s).</w:t>
      </w:r>
    </w:p>
    <w:p w:rsidR="00DE0439" w:rsidRDefault="00DE0439" w:rsidP="00494DE1">
      <w:pPr>
        <w:pStyle w:val="BodyText"/>
        <w:jc w:val="both"/>
      </w:pPr>
    </w:p>
    <w:p w:rsidR="00DE0439" w:rsidRDefault="00F52EC9" w:rsidP="00494DE1">
      <w:pPr>
        <w:pStyle w:val="BodyText"/>
        <w:jc w:val="both"/>
      </w:pPr>
      <w:r>
        <w:t>Date:</w:t>
      </w:r>
      <w:r w:rsidR="0014671E">
        <w:t xml:space="preserve"> [●]</w:t>
      </w:r>
      <w:r>
        <w:tab/>
      </w:r>
    </w:p>
    <w:p w:rsidR="0014671E" w:rsidRDefault="0014671E" w:rsidP="00494DE1">
      <w:pPr>
        <w:pStyle w:val="BodyText"/>
        <w:jc w:val="both"/>
      </w:pPr>
    </w:p>
    <w:p w:rsidR="0014671E" w:rsidRDefault="0014671E" w:rsidP="00494DE1">
      <w:pPr>
        <w:pStyle w:val="BodyText"/>
        <w:jc w:val="both"/>
      </w:pPr>
    </w:p>
    <w:p w:rsidR="0014671E" w:rsidRDefault="0014671E" w:rsidP="00494DE1">
      <w:pPr>
        <w:pStyle w:val="BodyText"/>
        <w:jc w:val="both"/>
      </w:pPr>
    </w:p>
    <w:p w:rsidR="00DE0439" w:rsidRDefault="0014671E" w:rsidP="00494DE1">
      <w:pPr>
        <w:pStyle w:val="BodyText"/>
        <w:jc w:val="both"/>
      </w:pPr>
      <w:r>
        <w:t>__________________</w:t>
      </w:r>
    </w:p>
    <w:p w:rsidR="0014671E" w:rsidRDefault="00F52EC9" w:rsidP="00494DE1">
      <w:pPr>
        <w:pStyle w:val="BodyText"/>
        <w:jc w:val="both"/>
      </w:pPr>
      <w:r>
        <w:t xml:space="preserve">Name: </w:t>
      </w:r>
      <w:r w:rsidR="0014671E">
        <w:t>[●]</w:t>
      </w:r>
    </w:p>
    <w:p w:rsidR="00DE0439" w:rsidRDefault="00F52EC9" w:rsidP="0014671E">
      <w:pPr>
        <w:pStyle w:val="BodyText"/>
        <w:jc w:val="both"/>
        <w:sectPr w:rsidR="00DE0439" w:rsidSect="00090C67">
          <w:footerReference w:type="default" r:id="rId8"/>
          <w:pgSz w:w="11900" w:h="16840"/>
          <w:pgMar w:top="1340" w:right="1640" w:bottom="1080" w:left="1530" w:header="0" w:footer="1492" w:gutter="0"/>
          <w:pgNumType w:start="14"/>
          <w:cols w:space="720"/>
        </w:sectPr>
      </w:pPr>
      <w:r>
        <w:t>Designation:</w:t>
      </w:r>
      <w:r w:rsidR="0014671E">
        <w:t xml:space="preserve"> [●]</w:t>
      </w:r>
    </w:p>
    <w:p w:rsidR="00DE0439" w:rsidRPr="0014671E" w:rsidRDefault="00F52EC9" w:rsidP="0014671E">
      <w:pPr>
        <w:pStyle w:val="Heading1"/>
        <w:jc w:val="center"/>
      </w:pPr>
      <w:r w:rsidRPr="0014671E">
        <w:lastRenderedPageBreak/>
        <w:t>ANNEXURE 5</w:t>
      </w:r>
    </w:p>
    <w:p w:rsidR="0014671E" w:rsidRDefault="0014671E" w:rsidP="0014671E">
      <w:pPr>
        <w:jc w:val="center"/>
        <w:rPr>
          <w:b/>
          <w:bCs/>
        </w:rPr>
      </w:pPr>
    </w:p>
    <w:p w:rsidR="00DE0439" w:rsidRPr="0014671E" w:rsidRDefault="00F52EC9" w:rsidP="0014671E">
      <w:pPr>
        <w:jc w:val="center"/>
        <w:rPr>
          <w:b/>
          <w:bCs/>
        </w:rPr>
      </w:pPr>
      <w:r w:rsidRPr="0014671E">
        <w:rPr>
          <w:b/>
          <w:bCs/>
        </w:rPr>
        <w:t>FORMAT FOR INITIAL DISCLOSURE OF SECURITIES</w:t>
      </w:r>
    </w:p>
    <w:p w:rsidR="00DE0439" w:rsidRDefault="00DE0439" w:rsidP="00494DE1">
      <w:pPr>
        <w:pStyle w:val="BodyText"/>
        <w:jc w:val="both"/>
      </w:pPr>
    </w:p>
    <w:p w:rsidR="0014671E" w:rsidRDefault="0014671E" w:rsidP="0014671E">
      <w:pPr>
        <w:pStyle w:val="BodyText"/>
        <w:jc w:val="both"/>
      </w:pPr>
      <w:r>
        <w:t>Date: [●]</w:t>
      </w:r>
    </w:p>
    <w:p w:rsidR="0014671E" w:rsidRDefault="0014671E" w:rsidP="0014671E">
      <w:pPr>
        <w:pStyle w:val="BodyText"/>
        <w:jc w:val="both"/>
      </w:pPr>
    </w:p>
    <w:p w:rsidR="0014671E" w:rsidRDefault="0014671E" w:rsidP="0014671E">
      <w:pPr>
        <w:jc w:val="both"/>
      </w:pPr>
      <w:r>
        <w:t>To,</w:t>
      </w:r>
    </w:p>
    <w:p w:rsidR="0014671E" w:rsidRDefault="0014671E" w:rsidP="0014671E">
      <w:pPr>
        <w:jc w:val="both"/>
      </w:pPr>
    </w:p>
    <w:p w:rsidR="0014671E" w:rsidRDefault="0014671E" w:rsidP="0014671E">
      <w:pPr>
        <w:jc w:val="both"/>
      </w:pPr>
      <w:r>
        <w:t>The Compliance Officer</w:t>
      </w:r>
    </w:p>
    <w:p w:rsidR="00C37D6E" w:rsidRDefault="00C37D6E" w:rsidP="00C37D6E">
      <w:pPr>
        <w:jc w:val="both"/>
      </w:pPr>
      <w:r>
        <w:t>D-27, 5</w:t>
      </w:r>
      <w:r w:rsidRPr="00B80AB0">
        <w:rPr>
          <w:vertAlign w:val="superscript"/>
        </w:rPr>
        <w:t>th</w:t>
      </w:r>
      <w:r>
        <w:t xml:space="preserve"> Floor, </w:t>
      </w:r>
    </w:p>
    <w:p w:rsidR="00C37D6E" w:rsidRDefault="00C37D6E" w:rsidP="00C37D6E">
      <w:pPr>
        <w:jc w:val="both"/>
      </w:pPr>
      <w:r>
        <w:t>Empire Mall Pvt Ltd (PTC), Chikalthana,</w:t>
      </w:r>
    </w:p>
    <w:p w:rsidR="00C37D6E" w:rsidRDefault="00C37D6E" w:rsidP="00C37D6E">
      <w:pPr>
        <w:jc w:val="both"/>
      </w:pPr>
      <w:r>
        <w:t xml:space="preserve">Aurangabad 431006, Maharashtra </w:t>
      </w:r>
    </w:p>
    <w:p w:rsidR="00DE0439" w:rsidRDefault="00DE0439" w:rsidP="00494DE1">
      <w:pPr>
        <w:pStyle w:val="BodyText"/>
        <w:jc w:val="both"/>
      </w:pPr>
    </w:p>
    <w:p w:rsidR="0014671E" w:rsidRDefault="0014671E" w:rsidP="00494DE1">
      <w:pPr>
        <w:pStyle w:val="BodyText"/>
        <w:jc w:val="both"/>
      </w:pPr>
    </w:p>
    <w:p w:rsidR="00DE0439" w:rsidRDefault="00F52EC9" w:rsidP="00494DE1">
      <w:pPr>
        <w:pStyle w:val="BodyText"/>
        <w:jc w:val="both"/>
      </w:pPr>
      <w:r>
        <w:t>I,</w:t>
      </w:r>
      <w:r>
        <w:rPr>
          <w:u w:val="single"/>
        </w:rPr>
        <w:tab/>
      </w:r>
      <w:r>
        <w:t>, in my capacity as</w:t>
      </w:r>
      <w:r>
        <w:rPr>
          <w:u w:val="single"/>
        </w:rPr>
        <w:tab/>
      </w:r>
      <w:r>
        <w:t>of the Company hereby submit the following details of securities held in the Company as on</w:t>
      </w:r>
      <w:r>
        <w:rPr>
          <w:u w:val="single"/>
        </w:rPr>
        <w:tab/>
      </w:r>
      <w:r>
        <w:t xml:space="preserve">(date of </w:t>
      </w:r>
      <w:r>
        <w:rPr>
          <w:spacing w:val="-3"/>
        </w:rPr>
        <w:t xml:space="preserve">designated </w:t>
      </w:r>
      <w:r>
        <w:t>person).</w:t>
      </w:r>
    </w:p>
    <w:p w:rsidR="00DE0439" w:rsidRDefault="00DE0439" w:rsidP="00494DE1">
      <w:pPr>
        <w:pStyle w:val="BodyText"/>
        <w:jc w:val="both"/>
      </w:pPr>
    </w:p>
    <w:p w:rsidR="00DE0439" w:rsidRDefault="00F52EC9" w:rsidP="00494DE1">
      <w:pPr>
        <w:jc w:val="both"/>
      </w:pPr>
      <w:r>
        <w:t>Details of securities held by me:</w:t>
      </w:r>
    </w:p>
    <w:p w:rsidR="0014671E" w:rsidRDefault="0014671E" w:rsidP="00494DE1">
      <w:pPr>
        <w:jc w:val="both"/>
      </w:pPr>
    </w:p>
    <w:tbl>
      <w:tblPr>
        <w:tblW w:w="81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0"/>
        <w:gridCol w:w="2070"/>
        <w:gridCol w:w="1800"/>
        <w:gridCol w:w="2160"/>
      </w:tblGrid>
      <w:tr w:rsidR="0014671E" w:rsidTr="0014671E">
        <w:trPr>
          <w:trHeight w:val="288"/>
        </w:trPr>
        <w:tc>
          <w:tcPr>
            <w:tcW w:w="2070" w:type="dxa"/>
            <w:shd w:val="clear" w:color="auto" w:fill="BFBFBF" w:themeFill="background1" w:themeFillShade="BF"/>
          </w:tcPr>
          <w:p w:rsidR="0014671E" w:rsidRPr="0014671E" w:rsidRDefault="0014671E" w:rsidP="0014671E">
            <w:pPr>
              <w:pStyle w:val="TableParagraph"/>
              <w:ind w:left="169" w:right="78"/>
              <w:jc w:val="center"/>
              <w:rPr>
                <w:b/>
                <w:bCs/>
              </w:rPr>
            </w:pPr>
            <w:r w:rsidRPr="0014671E">
              <w:rPr>
                <w:b/>
                <w:bCs/>
              </w:rPr>
              <w:t>Type of Securities</w:t>
            </w:r>
          </w:p>
        </w:tc>
        <w:tc>
          <w:tcPr>
            <w:tcW w:w="2070" w:type="dxa"/>
            <w:shd w:val="clear" w:color="auto" w:fill="BFBFBF" w:themeFill="background1" w:themeFillShade="BF"/>
          </w:tcPr>
          <w:p w:rsidR="0014671E" w:rsidRPr="0014671E" w:rsidRDefault="0014671E" w:rsidP="0014671E">
            <w:pPr>
              <w:pStyle w:val="TableParagraph"/>
              <w:ind w:left="169" w:right="78"/>
              <w:jc w:val="center"/>
              <w:rPr>
                <w:b/>
                <w:bCs/>
              </w:rPr>
            </w:pPr>
            <w:r w:rsidRPr="0014671E">
              <w:rPr>
                <w:b/>
                <w:bCs/>
              </w:rPr>
              <w:t>No. of securities held</w:t>
            </w:r>
          </w:p>
        </w:tc>
        <w:tc>
          <w:tcPr>
            <w:tcW w:w="1800" w:type="dxa"/>
            <w:shd w:val="clear" w:color="auto" w:fill="BFBFBF" w:themeFill="background1" w:themeFillShade="BF"/>
          </w:tcPr>
          <w:p w:rsidR="0014671E" w:rsidRPr="0014671E" w:rsidRDefault="0014671E" w:rsidP="0014671E">
            <w:pPr>
              <w:pStyle w:val="TableParagraph"/>
              <w:ind w:left="169" w:right="78"/>
              <w:jc w:val="center"/>
              <w:rPr>
                <w:b/>
                <w:bCs/>
              </w:rPr>
            </w:pPr>
            <w:r w:rsidRPr="0014671E">
              <w:rPr>
                <w:b/>
                <w:bCs/>
              </w:rPr>
              <w:t>Folio No</w:t>
            </w:r>
          </w:p>
        </w:tc>
        <w:tc>
          <w:tcPr>
            <w:tcW w:w="2160" w:type="dxa"/>
            <w:shd w:val="clear" w:color="auto" w:fill="BFBFBF" w:themeFill="background1" w:themeFillShade="BF"/>
          </w:tcPr>
          <w:p w:rsidR="0014671E" w:rsidRPr="0014671E" w:rsidRDefault="0014671E" w:rsidP="0014671E">
            <w:pPr>
              <w:pStyle w:val="TableParagraph"/>
              <w:ind w:left="169" w:right="78"/>
              <w:jc w:val="center"/>
              <w:rPr>
                <w:b/>
                <w:bCs/>
              </w:rPr>
            </w:pPr>
            <w:r w:rsidRPr="0014671E">
              <w:rPr>
                <w:b/>
                <w:bCs/>
              </w:rPr>
              <w:t>Beneficiary A/c Client</w:t>
            </w:r>
            <w:r>
              <w:rPr>
                <w:b/>
                <w:bCs/>
              </w:rPr>
              <w:t xml:space="preserve"> ID</w:t>
            </w:r>
          </w:p>
        </w:tc>
      </w:tr>
      <w:tr w:rsidR="00DE0439">
        <w:trPr>
          <w:trHeight w:val="258"/>
        </w:trPr>
        <w:tc>
          <w:tcPr>
            <w:tcW w:w="2070" w:type="dxa"/>
          </w:tcPr>
          <w:p w:rsidR="00DE0439" w:rsidRDefault="00DE0439" w:rsidP="00494DE1">
            <w:pPr>
              <w:pStyle w:val="TableParagraph"/>
              <w:jc w:val="both"/>
            </w:pPr>
          </w:p>
        </w:tc>
        <w:tc>
          <w:tcPr>
            <w:tcW w:w="2070" w:type="dxa"/>
          </w:tcPr>
          <w:p w:rsidR="00DE0439" w:rsidRDefault="00DE0439" w:rsidP="00494DE1">
            <w:pPr>
              <w:pStyle w:val="TableParagraph"/>
              <w:jc w:val="both"/>
            </w:pPr>
          </w:p>
        </w:tc>
        <w:tc>
          <w:tcPr>
            <w:tcW w:w="1800" w:type="dxa"/>
          </w:tcPr>
          <w:p w:rsidR="00DE0439" w:rsidRDefault="00DE0439" w:rsidP="00494DE1">
            <w:pPr>
              <w:pStyle w:val="TableParagraph"/>
              <w:jc w:val="both"/>
            </w:pPr>
          </w:p>
        </w:tc>
        <w:tc>
          <w:tcPr>
            <w:tcW w:w="2160" w:type="dxa"/>
          </w:tcPr>
          <w:p w:rsidR="00DE0439" w:rsidRDefault="00DE0439" w:rsidP="00494DE1">
            <w:pPr>
              <w:pStyle w:val="TableParagraph"/>
              <w:jc w:val="both"/>
            </w:pPr>
          </w:p>
        </w:tc>
      </w:tr>
    </w:tbl>
    <w:p w:rsidR="00DE0439" w:rsidRDefault="00DE0439" w:rsidP="00494DE1">
      <w:pPr>
        <w:pStyle w:val="BodyText"/>
        <w:jc w:val="both"/>
      </w:pPr>
    </w:p>
    <w:p w:rsidR="00DE0439" w:rsidRDefault="00F52EC9" w:rsidP="0016009B">
      <w:r>
        <w:t>Details of dependent(s):</w:t>
      </w:r>
    </w:p>
    <w:p w:rsidR="00DE0439" w:rsidRDefault="00DE0439" w:rsidP="00494DE1">
      <w:pPr>
        <w:pStyle w:val="ListParagraph"/>
      </w:pPr>
    </w:p>
    <w:p w:rsidR="00DE0439" w:rsidRDefault="00F52EC9" w:rsidP="00494DE1">
      <w:pPr>
        <w:pStyle w:val="BodyText"/>
        <w:jc w:val="both"/>
      </w:pPr>
      <w:r>
        <w:t xml:space="preserve">Pursuant to the provisions of SEBI (Prohibition of Insider Trading) Regulations, 2015 and the Company’s Code of Procedures and Conduct for Prevention of Insider Trading, I hereby declare that I have the following dependents </w:t>
      </w:r>
      <w:r>
        <w:rPr>
          <w:color w:val="000000"/>
        </w:rPr>
        <w:t>and immediate relatives:</w:t>
      </w:r>
    </w:p>
    <w:p w:rsidR="00DE0439" w:rsidRDefault="00DE0439" w:rsidP="00494DE1">
      <w:pPr>
        <w:pStyle w:val="BodyText"/>
        <w:jc w:val="both"/>
      </w:pPr>
    </w:p>
    <w:tbl>
      <w:tblPr>
        <w:tblW w:w="819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2790"/>
        <w:gridCol w:w="2340"/>
        <w:gridCol w:w="2070"/>
      </w:tblGrid>
      <w:tr w:rsidR="0014671E" w:rsidTr="0016009B">
        <w:trPr>
          <w:trHeight w:val="739"/>
        </w:trPr>
        <w:tc>
          <w:tcPr>
            <w:tcW w:w="990" w:type="dxa"/>
            <w:shd w:val="clear" w:color="auto" w:fill="BFBFBF" w:themeFill="background1" w:themeFillShade="BF"/>
            <w:vAlign w:val="center"/>
          </w:tcPr>
          <w:p w:rsidR="0014671E" w:rsidRPr="0016009B" w:rsidRDefault="0014671E" w:rsidP="0016009B">
            <w:pPr>
              <w:pStyle w:val="TableParagraph"/>
              <w:ind w:left="79" w:right="73"/>
              <w:jc w:val="center"/>
              <w:rPr>
                <w:b/>
                <w:bCs/>
              </w:rPr>
            </w:pPr>
            <w:r w:rsidRPr="0016009B">
              <w:rPr>
                <w:b/>
                <w:bCs/>
              </w:rPr>
              <w:t>Sl. No.</w:t>
            </w:r>
          </w:p>
        </w:tc>
        <w:tc>
          <w:tcPr>
            <w:tcW w:w="2790" w:type="dxa"/>
            <w:shd w:val="clear" w:color="auto" w:fill="BFBFBF" w:themeFill="background1" w:themeFillShade="BF"/>
            <w:vAlign w:val="center"/>
          </w:tcPr>
          <w:p w:rsidR="0014671E" w:rsidRPr="0016009B" w:rsidRDefault="0014671E" w:rsidP="0016009B">
            <w:pPr>
              <w:pStyle w:val="TableParagraph"/>
              <w:ind w:left="79" w:right="73"/>
              <w:jc w:val="center"/>
              <w:rPr>
                <w:b/>
                <w:bCs/>
              </w:rPr>
            </w:pPr>
            <w:r w:rsidRPr="0016009B">
              <w:rPr>
                <w:b/>
                <w:bCs/>
              </w:rPr>
              <w:t>Name of the dependent/ and immediate relatives</w:t>
            </w:r>
          </w:p>
        </w:tc>
        <w:tc>
          <w:tcPr>
            <w:tcW w:w="2340" w:type="dxa"/>
            <w:shd w:val="clear" w:color="auto" w:fill="BFBFBF" w:themeFill="background1" w:themeFillShade="BF"/>
            <w:vAlign w:val="center"/>
          </w:tcPr>
          <w:p w:rsidR="0014671E" w:rsidRPr="0016009B" w:rsidRDefault="0014671E" w:rsidP="0016009B">
            <w:pPr>
              <w:pStyle w:val="TableParagraph"/>
              <w:ind w:left="79" w:right="73"/>
              <w:jc w:val="center"/>
              <w:rPr>
                <w:b/>
                <w:bCs/>
              </w:rPr>
            </w:pPr>
            <w:r w:rsidRPr="0016009B">
              <w:rPr>
                <w:b/>
                <w:bCs/>
              </w:rPr>
              <w:t>Relation with Director / Officer /</w:t>
            </w:r>
          </w:p>
          <w:p w:rsidR="0014671E" w:rsidRPr="0016009B" w:rsidRDefault="0014671E" w:rsidP="0016009B">
            <w:pPr>
              <w:pStyle w:val="TableParagraph"/>
              <w:ind w:left="79" w:right="73"/>
              <w:jc w:val="center"/>
              <w:rPr>
                <w:b/>
                <w:bCs/>
              </w:rPr>
            </w:pPr>
            <w:r w:rsidRPr="0016009B">
              <w:rPr>
                <w:b/>
                <w:bCs/>
              </w:rPr>
              <w:t>Designated Employee</w:t>
            </w:r>
          </w:p>
        </w:tc>
        <w:tc>
          <w:tcPr>
            <w:tcW w:w="2070" w:type="dxa"/>
            <w:shd w:val="clear" w:color="auto" w:fill="BFBFBF" w:themeFill="background1" w:themeFillShade="BF"/>
            <w:vAlign w:val="center"/>
          </w:tcPr>
          <w:p w:rsidR="0014671E" w:rsidRPr="0016009B" w:rsidRDefault="0014671E" w:rsidP="0016009B">
            <w:pPr>
              <w:pStyle w:val="TableParagraph"/>
              <w:ind w:left="79" w:right="73"/>
              <w:jc w:val="center"/>
              <w:rPr>
                <w:b/>
                <w:bCs/>
              </w:rPr>
            </w:pPr>
            <w:r w:rsidRPr="0016009B">
              <w:rPr>
                <w:b/>
                <w:bCs/>
              </w:rPr>
              <w:t>PAN, Phone No./Mobile No.</w:t>
            </w:r>
          </w:p>
        </w:tc>
      </w:tr>
      <w:tr w:rsidR="00DE0439">
        <w:trPr>
          <w:trHeight w:val="258"/>
        </w:trPr>
        <w:tc>
          <w:tcPr>
            <w:tcW w:w="990" w:type="dxa"/>
          </w:tcPr>
          <w:p w:rsidR="00DE0439" w:rsidRDefault="00DE0439" w:rsidP="00494DE1">
            <w:pPr>
              <w:pStyle w:val="TableParagraph"/>
              <w:jc w:val="both"/>
            </w:pPr>
          </w:p>
        </w:tc>
        <w:tc>
          <w:tcPr>
            <w:tcW w:w="2790" w:type="dxa"/>
          </w:tcPr>
          <w:p w:rsidR="00DE0439" w:rsidRDefault="00DE0439" w:rsidP="00494DE1">
            <w:pPr>
              <w:pStyle w:val="TableParagraph"/>
              <w:jc w:val="both"/>
            </w:pPr>
          </w:p>
        </w:tc>
        <w:tc>
          <w:tcPr>
            <w:tcW w:w="2340" w:type="dxa"/>
          </w:tcPr>
          <w:p w:rsidR="00DE0439" w:rsidRDefault="00DE0439" w:rsidP="00494DE1">
            <w:pPr>
              <w:pStyle w:val="TableParagraph"/>
              <w:jc w:val="both"/>
            </w:pPr>
          </w:p>
        </w:tc>
        <w:tc>
          <w:tcPr>
            <w:tcW w:w="2070" w:type="dxa"/>
          </w:tcPr>
          <w:p w:rsidR="00DE0439" w:rsidRDefault="00DE0439" w:rsidP="00494DE1">
            <w:pPr>
              <w:pStyle w:val="TableParagraph"/>
              <w:jc w:val="both"/>
            </w:pPr>
          </w:p>
        </w:tc>
      </w:tr>
      <w:tr w:rsidR="00DE0439">
        <w:trPr>
          <w:trHeight w:val="258"/>
        </w:trPr>
        <w:tc>
          <w:tcPr>
            <w:tcW w:w="990" w:type="dxa"/>
          </w:tcPr>
          <w:p w:rsidR="00DE0439" w:rsidRDefault="00DE0439" w:rsidP="00494DE1">
            <w:pPr>
              <w:pStyle w:val="TableParagraph"/>
              <w:jc w:val="both"/>
            </w:pPr>
          </w:p>
        </w:tc>
        <w:tc>
          <w:tcPr>
            <w:tcW w:w="2790" w:type="dxa"/>
          </w:tcPr>
          <w:p w:rsidR="00DE0439" w:rsidRDefault="00DE0439" w:rsidP="00494DE1">
            <w:pPr>
              <w:pStyle w:val="TableParagraph"/>
              <w:jc w:val="both"/>
            </w:pPr>
          </w:p>
        </w:tc>
        <w:tc>
          <w:tcPr>
            <w:tcW w:w="2340" w:type="dxa"/>
          </w:tcPr>
          <w:p w:rsidR="00DE0439" w:rsidRDefault="00DE0439" w:rsidP="00494DE1">
            <w:pPr>
              <w:pStyle w:val="TableParagraph"/>
              <w:jc w:val="both"/>
            </w:pPr>
          </w:p>
        </w:tc>
        <w:tc>
          <w:tcPr>
            <w:tcW w:w="2070" w:type="dxa"/>
          </w:tcPr>
          <w:p w:rsidR="00DE0439" w:rsidRDefault="00DE0439" w:rsidP="00494DE1">
            <w:pPr>
              <w:pStyle w:val="TableParagraph"/>
              <w:jc w:val="both"/>
            </w:pPr>
          </w:p>
        </w:tc>
      </w:tr>
      <w:tr w:rsidR="00DE0439">
        <w:trPr>
          <w:trHeight w:val="258"/>
        </w:trPr>
        <w:tc>
          <w:tcPr>
            <w:tcW w:w="990" w:type="dxa"/>
          </w:tcPr>
          <w:p w:rsidR="00DE0439" w:rsidRDefault="00DE0439" w:rsidP="00494DE1">
            <w:pPr>
              <w:pStyle w:val="TableParagraph"/>
              <w:jc w:val="both"/>
            </w:pPr>
          </w:p>
        </w:tc>
        <w:tc>
          <w:tcPr>
            <w:tcW w:w="2790" w:type="dxa"/>
          </w:tcPr>
          <w:p w:rsidR="00DE0439" w:rsidRDefault="00DE0439" w:rsidP="00494DE1">
            <w:pPr>
              <w:pStyle w:val="TableParagraph"/>
              <w:jc w:val="both"/>
            </w:pPr>
          </w:p>
        </w:tc>
        <w:tc>
          <w:tcPr>
            <w:tcW w:w="2340" w:type="dxa"/>
          </w:tcPr>
          <w:p w:rsidR="00DE0439" w:rsidRDefault="00DE0439" w:rsidP="00494DE1">
            <w:pPr>
              <w:pStyle w:val="TableParagraph"/>
              <w:jc w:val="both"/>
            </w:pPr>
          </w:p>
        </w:tc>
        <w:tc>
          <w:tcPr>
            <w:tcW w:w="2070" w:type="dxa"/>
          </w:tcPr>
          <w:p w:rsidR="00DE0439" w:rsidRDefault="00DE0439" w:rsidP="00494DE1">
            <w:pPr>
              <w:pStyle w:val="TableParagraph"/>
              <w:jc w:val="both"/>
            </w:pPr>
          </w:p>
        </w:tc>
      </w:tr>
    </w:tbl>
    <w:p w:rsidR="00DE0439" w:rsidRDefault="00DE0439" w:rsidP="00494DE1">
      <w:pPr>
        <w:pStyle w:val="BodyText"/>
        <w:jc w:val="both"/>
      </w:pPr>
    </w:p>
    <w:p w:rsidR="00DE0439" w:rsidRDefault="00F52EC9" w:rsidP="00494DE1">
      <w:pPr>
        <w:jc w:val="both"/>
        <w:rPr>
          <w:color w:val="000000"/>
        </w:rPr>
      </w:pPr>
      <w:r>
        <w:t>Details of securities held by dependent(s)/</w:t>
      </w:r>
      <w:r>
        <w:rPr>
          <w:color w:val="000000"/>
        </w:rPr>
        <w:t>immediate relatives:</w:t>
      </w:r>
    </w:p>
    <w:p w:rsidR="00DE0439" w:rsidRDefault="00DE0439" w:rsidP="00494DE1">
      <w:pPr>
        <w:pStyle w:val="BodyText"/>
        <w:jc w:val="both"/>
      </w:pPr>
    </w:p>
    <w:tbl>
      <w:tblPr>
        <w:tblW w:w="81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1440"/>
        <w:gridCol w:w="1350"/>
        <w:gridCol w:w="1620"/>
        <w:gridCol w:w="990"/>
        <w:gridCol w:w="1440"/>
      </w:tblGrid>
      <w:tr w:rsidR="00DE0439" w:rsidTr="0016009B">
        <w:trPr>
          <w:trHeight w:val="432"/>
        </w:trPr>
        <w:tc>
          <w:tcPr>
            <w:tcW w:w="1260" w:type="dxa"/>
            <w:shd w:val="clear" w:color="auto" w:fill="BFBFBF" w:themeFill="background1" w:themeFillShade="BF"/>
          </w:tcPr>
          <w:p w:rsidR="00DE0439" w:rsidRPr="0016009B" w:rsidRDefault="00F52EC9" w:rsidP="0016009B">
            <w:pPr>
              <w:pStyle w:val="TableParagraph"/>
              <w:ind w:left="79" w:right="84"/>
              <w:jc w:val="both"/>
              <w:rPr>
                <w:b/>
                <w:bCs/>
              </w:rPr>
            </w:pPr>
            <w:r w:rsidRPr="0016009B">
              <w:rPr>
                <w:b/>
                <w:bCs/>
              </w:rPr>
              <w:t>Name of Relative</w:t>
            </w:r>
          </w:p>
        </w:tc>
        <w:tc>
          <w:tcPr>
            <w:tcW w:w="1440" w:type="dxa"/>
            <w:shd w:val="clear" w:color="auto" w:fill="BFBFBF" w:themeFill="background1" w:themeFillShade="BF"/>
          </w:tcPr>
          <w:p w:rsidR="00DE0439" w:rsidRPr="0016009B" w:rsidRDefault="00F52EC9" w:rsidP="0016009B">
            <w:pPr>
              <w:pStyle w:val="TableParagraph"/>
              <w:ind w:left="79" w:right="84"/>
              <w:jc w:val="both"/>
              <w:rPr>
                <w:b/>
                <w:bCs/>
              </w:rPr>
            </w:pPr>
            <w:r w:rsidRPr="0016009B">
              <w:rPr>
                <w:b/>
                <w:bCs/>
              </w:rPr>
              <w:t>Relationship</w:t>
            </w:r>
          </w:p>
        </w:tc>
        <w:tc>
          <w:tcPr>
            <w:tcW w:w="1350" w:type="dxa"/>
            <w:shd w:val="clear" w:color="auto" w:fill="BFBFBF" w:themeFill="background1" w:themeFillShade="BF"/>
          </w:tcPr>
          <w:p w:rsidR="00DE0439" w:rsidRPr="0016009B" w:rsidRDefault="00F52EC9" w:rsidP="0016009B">
            <w:pPr>
              <w:pStyle w:val="TableParagraph"/>
              <w:ind w:left="79" w:right="84"/>
              <w:jc w:val="both"/>
              <w:rPr>
                <w:b/>
                <w:bCs/>
              </w:rPr>
            </w:pPr>
            <w:r w:rsidRPr="0016009B">
              <w:rPr>
                <w:b/>
                <w:bCs/>
              </w:rPr>
              <w:t xml:space="preserve">Type of </w:t>
            </w:r>
            <w:r w:rsidRPr="0016009B">
              <w:rPr>
                <w:b/>
                <w:bCs/>
                <w:w w:val="95"/>
              </w:rPr>
              <w:t>securities</w:t>
            </w:r>
          </w:p>
        </w:tc>
        <w:tc>
          <w:tcPr>
            <w:tcW w:w="1620" w:type="dxa"/>
            <w:shd w:val="clear" w:color="auto" w:fill="BFBFBF" w:themeFill="background1" w:themeFillShade="BF"/>
          </w:tcPr>
          <w:p w:rsidR="00DE0439" w:rsidRPr="0016009B" w:rsidRDefault="00F52EC9" w:rsidP="0016009B">
            <w:pPr>
              <w:pStyle w:val="TableParagraph"/>
              <w:ind w:left="79" w:right="84"/>
              <w:jc w:val="both"/>
              <w:rPr>
                <w:b/>
                <w:bCs/>
              </w:rPr>
            </w:pPr>
            <w:r w:rsidRPr="0016009B">
              <w:rPr>
                <w:b/>
                <w:bCs/>
              </w:rPr>
              <w:t>No. of Securities</w:t>
            </w:r>
          </w:p>
          <w:p w:rsidR="00DE0439" w:rsidRPr="0016009B" w:rsidRDefault="00F52EC9" w:rsidP="0016009B">
            <w:pPr>
              <w:pStyle w:val="TableParagraph"/>
              <w:ind w:left="79" w:right="84"/>
              <w:jc w:val="both"/>
              <w:rPr>
                <w:b/>
                <w:bCs/>
              </w:rPr>
            </w:pPr>
            <w:r w:rsidRPr="0016009B">
              <w:rPr>
                <w:b/>
                <w:bCs/>
              </w:rPr>
              <w:t>held</w:t>
            </w:r>
          </w:p>
        </w:tc>
        <w:tc>
          <w:tcPr>
            <w:tcW w:w="990" w:type="dxa"/>
            <w:shd w:val="clear" w:color="auto" w:fill="BFBFBF" w:themeFill="background1" w:themeFillShade="BF"/>
          </w:tcPr>
          <w:p w:rsidR="00DE0439" w:rsidRPr="0016009B" w:rsidRDefault="00F52EC9" w:rsidP="0016009B">
            <w:pPr>
              <w:pStyle w:val="TableParagraph"/>
              <w:ind w:left="79" w:right="84"/>
              <w:jc w:val="both"/>
              <w:rPr>
                <w:b/>
                <w:bCs/>
              </w:rPr>
            </w:pPr>
            <w:r w:rsidRPr="0016009B">
              <w:rPr>
                <w:b/>
                <w:bCs/>
              </w:rPr>
              <w:t>Folio No.</w:t>
            </w:r>
          </w:p>
        </w:tc>
        <w:tc>
          <w:tcPr>
            <w:tcW w:w="1440" w:type="dxa"/>
            <w:shd w:val="clear" w:color="auto" w:fill="BFBFBF" w:themeFill="background1" w:themeFillShade="BF"/>
          </w:tcPr>
          <w:p w:rsidR="00DE0439" w:rsidRPr="0016009B" w:rsidRDefault="00F52EC9" w:rsidP="0016009B">
            <w:pPr>
              <w:pStyle w:val="TableParagraph"/>
              <w:ind w:left="79" w:right="84"/>
              <w:jc w:val="both"/>
              <w:rPr>
                <w:b/>
                <w:bCs/>
              </w:rPr>
            </w:pPr>
            <w:r w:rsidRPr="0016009B">
              <w:rPr>
                <w:b/>
                <w:bCs/>
              </w:rPr>
              <w:t>Beneficiary A/c Client ID</w:t>
            </w:r>
          </w:p>
        </w:tc>
      </w:tr>
      <w:tr w:rsidR="00DE0439">
        <w:trPr>
          <w:trHeight w:val="258"/>
        </w:trPr>
        <w:tc>
          <w:tcPr>
            <w:tcW w:w="1260" w:type="dxa"/>
          </w:tcPr>
          <w:p w:rsidR="00DE0439" w:rsidRDefault="00DE0439" w:rsidP="00494DE1">
            <w:pPr>
              <w:pStyle w:val="TableParagraph"/>
              <w:jc w:val="both"/>
            </w:pPr>
          </w:p>
        </w:tc>
        <w:tc>
          <w:tcPr>
            <w:tcW w:w="1440" w:type="dxa"/>
          </w:tcPr>
          <w:p w:rsidR="00DE0439" w:rsidRDefault="00DE0439" w:rsidP="00494DE1">
            <w:pPr>
              <w:pStyle w:val="TableParagraph"/>
              <w:jc w:val="both"/>
            </w:pPr>
          </w:p>
        </w:tc>
        <w:tc>
          <w:tcPr>
            <w:tcW w:w="1350" w:type="dxa"/>
          </w:tcPr>
          <w:p w:rsidR="00DE0439" w:rsidRDefault="00DE0439" w:rsidP="00494DE1">
            <w:pPr>
              <w:pStyle w:val="TableParagraph"/>
              <w:jc w:val="both"/>
            </w:pPr>
          </w:p>
        </w:tc>
        <w:tc>
          <w:tcPr>
            <w:tcW w:w="1620" w:type="dxa"/>
          </w:tcPr>
          <w:p w:rsidR="00DE0439" w:rsidRDefault="00DE0439" w:rsidP="00494DE1">
            <w:pPr>
              <w:pStyle w:val="TableParagraph"/>
              <w:jc w:val="both"/>
            </w:pPr>
          </w:p>
        </w:tc>
        <w:tc>
          <w:tcPr>
            <w:tcW w:w="990" w:type="dxa"/>
          </w:tcPr>
          <w:p w:rsidR="00DE0439" w:rsidRDefault="00DE0439" w:rsidP="00494DE1">
            <w:pPr>
              <w:pStyle w:val="TableParagraph"/>
              <w:jc w:val="both"/>
            </w:pPr>
          </w:p>
        </w:tc>
        <w:tc>
          <w:tcPr>
            <w:tcW w:w="1440" w:type="dxa"/>
          </w:tcPr>
          <w:p w:rsidR="00DE0439" w:rsidRDefault="00DE0439" w:rsidP="00494DE1">
            <w:pPr>
              <w:pStyle w:val="TableParagraph"/>
              <w:jc w:val="both"/>
            </w:pPr>
          </w:p>
        </w:tc>
      </w:tr>
    </w:tbl>
    <w:p w:rsidR="00DE0439" w:rsidRDefault="00DE0439" w:rsidP="00494DE1">
      <w:pPr>
        <w:pStyle w:val="BodyText"/>
        <w:jc w:val="both"/>
      </w:pPr>
    </w:p>
    <w:p w:rsidR="0016009B" w:rsidRDefault="00F52EC9" w:rsidP="00494DE1">
      <w:pPr>
        <w:pStyle w:val="BodyText"/>
        <w:jc w:val="both"/>
      </w:pPr>
      <w:r>
        <w:t>Date:</w:t>
      </w:r>
      <w:r w:rsidR="0016009B">
        <w:t xml:space="preserve"> [●]</w:t>
      </w:r>
    </w:p>
    <w:p w:rsidR="0016009B" w:rsidRDefault="0016009B" w:rsidP="00494DE1">
      <w:pPr>
        <w:pStyle w:val="BodyText"/>
        <w:jc w:val="both"/>
      </w:pPr>
    </w:p>
    <w:p w:rsidR="00DE0439" w:rsidRDefault="0016009B" w:rsidP="00494DE1">
      <w:pPr>
        <w:pStyle w:val="BodyText"/>
        <w:jc w:val="both"/>
      </w:pPr>
      <w:r>
        <w:t>____________________</w:t>
      </w:r>
    </w:p>
    <w:p w:rsidR="0016009B" w:rsidRDefault="0016009B" w:rsidP="00494DE1">
      <w:pPr>
        <w:pStyle w:val="BodyText"/>
        <w:jc w:val="both"/>
      </w:pPr>
      <w:r>
        <w:t>Name: [●]</w:t>
      </w:r>
    </w:p>
    <w:p w:rsidR="00DE0439" w:rsidRDefault="00DE0439" w:rsidP="00494DE1">
      <w:pPr>
        <w:jc w:val="both"/>
        <w:sectPr w:rsidR="00DE0439" w:rsidSect="00090C67">
          <w:pgSz w:w="11900" w:h="16840"/>
          <w:pgMar w:top="1340" w:right="1640" w:bottom="1680" w:left="1530" w:header="0" w:footer="1492" w:gutter="0"/>
          <w:cols w:space="720"/>
        </w:sectPr>
      </w:pPr>
    </w:p>
    <w:p w:rsidR="00DE0439" w:rsidRPr="0016009B" w:rsidRDefault="00F52EC9" w:rsidP="0016009B">
      <w:pPr>
        <w:pStyle w:val="Heading1"/>
        <w:jc w:val="center"/>
      </w:pPr>
      <w:r w:rsidRPr="0016009B">
        <w:lastRenderedPageBreak/>
        <w:t>ANNEXURE 6</w:t>
      </w:r>
    </w:p>
    <w:p w:rsidR="00DE0439" w:rsidRPr="0016009B" w:rsidRDefault="00DE0439" w:rsidP="0016009B">
      <w:pPr>
        <w:pStyle w:val="BodyText"/>
        <w:jc w:val="center"/>
        <w:rPr>
          <w:b/>
          <w:bCs/>
        </w:rPr>
      </w:pPr>
    </w:p>
    <w:p w:rsidR="00DE0439" w:rsidRPr="0016009B" w:rsidRDefault="00F52EC9" w:rsidP="0016009B">
      <w:pPr>
        <w:jc w:val="center"/>
        <w:rPr>
          <w:b/>
          <w:bCs/>
        </w:rPr>
      </w:pPr>
      <w:r w:rsidRPr="0016009B">
        <w:rPr>
          <w:b/>
          <w:bCs/>
        </w:rPr>
        <w:t>DISCLOSURE OF CHANGE IN SHAREHOLDING</w:t>
      </w:r>
    </w:p>
    <w:p w:rsidR="00DE0439" w:rsidRPr="0016009B" w:rsidRDefault="00DE0439" w:rsidP="0016009B">
      <w:pPr>
        <w:pStyle w:val="BodyText"/>
        <w:jc w:val="center"/>
        <w:rPr>
          <w:b/>
          <w:bCs/>
        </w:rPr>
      </w:pPr>
    </w:p>
    <w:p w:rsidR="0016009B" w:rsidRDefault="0016009B" w:rsidP="0016009B">
      <w:pPr>
        <w:jc w:val="both"/>
      </w:pPr>
      <w:r>
        <w:t>To,</w:t>
      </w:r>
    </w:p>
    <w:p w:rsidR="0016009B" w:rsidRDefault="0016009B" w:rsidP="0016009B">
      <w:pPr>
        <w:jc w:val="both"/>
      </w:pPr>
    </w:p>
    <w:p w:rsidR="00DE0439" w:rsidRDefault="0016009B" w:rsidP="00B80AB0">
      <w:pPr>
        <w:jc w:val="both"/>
      </w:pPr>
      <w:r>
        <w:t>The Compliance Officer</w:t>
      </w:r>
      <w:r w:rsidR="00B80AB0">
        <w:t>,</w:t>
      </w:r>
    </w:p>
    <w:p w:rsidR="00B80AB0" w:rsidRDefault="00B80AB0" w:rsidP="00B80AB0">
      <w:pPr>
        <w:jc w:val="both"/>
      </w:pPr>
      <w:r>
        <w:t>D-27, 5</w:t>
      </w:r>
      <w:r w:rsidRPr="00B80AB0">
        <w:rPr>
          <w:vertAlign w:val="superscript"/>
        </w:rPr>
        <w:t>th</w:t>
      </w:r>
      <w:r>
        <w:t xml:space="preserve"> Floor, </w:t>
      </w:r>
    </w:p>
    <w:p w:rsidR="00B80AB0" w:rsidRDefault="00B80AB0" w:rsidP="00B80AB0">
      <w:pPr>
        <w:jc w:val="both"/>
      </w:pPr>
      <w:r>
        <w:t xml:space="preserve">Empire Mall Pvt Ltd (PTC), </w:t>
      </w:r>
      <w:r>
        <w:t>Chikalthana,</w:t>
      </w:r>
    </w:p>
    <w:p w:rsidR="00B80AB0" w:rsidRDefault="00B80AB0" w:rsidP="00B80AB0">
      <w:pPr>
        <w:jc w:val="both"/>
      </w:pPr>
      <w:r>
        <w:t xml:space="preserve">Aurangabad </w:t>
      </w:r>
      <w:r>
        <w:t xml:space="preserve">431006, Maharashtra </w:t>
      </w:r>
    </w:p>
    <w:p w:rsidR="00B80AB0" w:rsidRDefault="00B80AB0" w:rsidP="00B80AB0">
      <w:pPr>
        <w:jc w:val="both"/>
      </w:pPr>
    </w:p>
    <w:p w:rsidR="00B80AB0" w:rsidRDefault="00B80AB0" w:rsidP="00B80AB0">
      <w:pPr>
        <w:jc w:val="both"/>
      </w:pPr>
    </w:p>
    <w:p w:rsidR="00DE0439" w:rsidRDefault="00F52EC9" w:rsidP="00494DE1">
      <w:pPr>
        <w:pStyle w:val="BodyText"/>
        <w:jc w:val="both"/>
      </w:pPr>
      <w:r>
        <w:t>I,</w:t>
      </w:r>
      <w:r>
        <w:rPr>
          <w:u w:val="single"/>
        </w:rPr>
        <w:tab/>
      </w:r>
      <w:r>
        <w:t>, in my capacity as</w:t>
      </w:r>
      <w:r>
        <w:rPr>
          <w:u w:val="single"/>
        </w:rPr>
        <w:tab/>
      </w:r>
      <w:r>
        <w:t>of the Company hereby submit the following details of change in holding of securities of the Company:</w:t>
      </w:r>
    </w:p>
    <w:p w:rsidR="00DE0439" w:rsidRDefault="00DE0439" w:rsidP="00494DE1">
      <w:pPr>
        <w:pStyle w:val="BodyText"/>
        <w:jc w:val="both"/>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270"/>
        <w:gridCol w:w="1215"/>
        <w:gridCol w:w="1183"/>
        <w:gridCol w:w="898"/>
        <w:gridCol w:w="898"/>
        <w:gridCol w:w="900"/>
        <w:gridCol w:w="1306"/>
        <w:gridCol w:w="1080"/>
      </w:tblGrid>
      <w:tr w:rsidR="00DE0439" w:rsidTr="0016009B">
        <w:trPr>
          <w:trHeight w:val="20"/>
        </w:trPr>
        <w:tc>
          <w:tcPr>
            <w:tcW w:w="726" w:type="pct"/>
            <w:vMerge w:val="restart"/>
            <w:tcBorders>
              <w:bottom w:val="single" w:sz="8" w:space="0" w:color="000000"/>
            </w:tcBorders>
            <w:shd w:val="clear" w:color="auto" w:fill="BFBFBF" w:themeFill="background1" w:themeFillShade="BF"/>
          </w:tcPr>
          <w:p w:rsidR="00DE0439" w:rsidRPr="0016009B" w:rsidRDefault="00F52EC9" w:rsidP="0016009B">
            <w:pPr>
              <w:pStyle w:val="TableParagraph"/>
              <w:ind w:left="71" w:right="92"/>
              <w:jc w:val="center"/>
              <w:rPr>
                <w:b/>
                <w:bCs/>
              </w:rPr>
            </w:pPr>
            <w:r w:rsidRPr="0016009B">
              <w:rPr>
                <w:b/>
                <w:bCs/>
              </w:rPr>
              <w:t>Name, PAN</w:t>
            </w:r>
          </w:p>
          <w:p w:rsidR="00DE0439" w:rsidRPr="0016009B" w:rsidRDefault="00F52EC9" w:rsidP="0016009B">
            <w:pPr>
              <w:pStyle w:val="TableParagraph"/>
              <w:ind w:left="71" w:right="92"/>
              <w:jc w:val="center"/>
              <w:rPr>
                <w:b/>
                <w:bCs/>
              </w:rPr>
            </w:pPr>
            <w:r w:rsidRPr="0016009B">
              <w:rPr>
                <w:b/>
                <w:bCs/>
              </w:rPr>
              <w:t>No. &amp;</w:t>
            </w:r>
          </w:p>
          <w:p w:rsidR="00DE0439" w:rsidRPr="0016009B" w:rsidRDefault="00F52EC9" w:rsidP="0016009B">
            <w:pPr>
              <w:pStyle w:val="TableParagraph"/>
              <w:ind w:left="71" w:right="92"/>
              <w:jc w:val="center"/>
              <w:rPr>
                <w:b/>
                <w:bCs/>
              </w:rPr>
            </w:pPr>
            <w:r w:rsidRPr="0016009B">
              <w:rPr>
                <w:b/>
                <w:bCs/>
              </w:rPr>
              <w:t>address of</w:t>
            </w:r>
          </w:p>
          <w:p w:rsidR="00DE0439" w:rsidRPr="0016009B" w:rsidRDefault="00F52EC9" w:rsidP="0016009B">
            <w:pPr>
              <w:pStyle w:val="TableParagraph"/>
              <w:ind w:left="71" w:right="92"/>
              <w:jc w:val="center"/>
              <w:rPr>
                <w:b/>
                <w:bCs/>
              </w:rPr>
            </w:pPr>
            <w:r w:rsidRPr="0016009B">
              <w:rPr>
                <w:b/>
                <w:bCs/>
              </w:rPr>
              <w:t>shareholder</w:t>
            </w:r>
          </w:p>
        </w:tc>
        <w:tc>
          <w:tcPr>
            <w:tcW w:w="695" w:type="pct"/>
            <w:vMerge w:val="restart"/>
            <w:tcBorders>
              <w:bottom w:val="single" w:sz="8" w:space="0" w:color="000000"/>
            </w:tcBorders>
            <w:shd w:val="clear" w:color="auto" w:fill="BFBFBF" w:themeFill="background1" w:themeFillShade="BF"/>
          </w:tcPr>
          <w:p w:rsidR="00DE0439" w:rsidRPr="0016009B" w:rsidRDefault="00F52EC9" w:rsidP="0016009B">
            <w:pPr>
              <w:pStyle w:val="TableParagraph"/>
              <w:ind w:left="71" w:right="92"/>
              <w:jc w:val="center"/>
              <w:rPr>
                <w:b/>
                <w:bCs/>
              </w:rPr>
            </w:pPr>
            <w:r w:rsidRPr="0016009B">
              <w:rPr>
                <w:b/>
                <w:bCs/>
              </w:rPr>
              <w:t>No. of</w:t>
            </w:r>
          </w:p>
          <w:p w:rsidR="00DE0439" w:rsidRPr="0016009B" w:rsidRDefault="00F52EC9" w:rsidP="0016009B">
            <w:pPr>
              <w:pStyle w:val="TableParagraph"/>
              <w:ind w:left="71" w:right="92"/>
              <w:jc w:val="center"/>
              <w:rPr>
                <w:b/>
                <w:bCs/>
              </w:rPr>
            </w:pPr>
            <w:r w:rsidRPr="0016009B">
              <w:rPr>
                <w:b/>
                <w:bCs/>
              </w:rPr>
              <w:t>securities</w:t>
            </w:r>
          </w:p>
          <w:p w:rsidR="00DE0439" w:rsidRPr="0016009B" w:rsidRDefault="00F52EC9" w:rsidP="0016009B">
            <w:pPr>
              <w:pStyle w:val="TableParagraph"/>
              <w:ind w:left="71" w:right="92"/>
              <w:jc w:val="center"/>
              <w:rPr>
                <w:b/>
                <w:bCs/>
              </w:rPr>
            </w:pPr>
            <w:r w:rsidRPr="0016009B">
              <w:rPr>
                <w:b/>
                <w:bCs/>
              </w:rPr>
              <w:t>held before</w:t>
            </w:r>
          </w:p>
          <w:p w:rsidR="00DE0439" w:rsidRPr="0016009B" w:rsidRDefault="00F52EC9" w:rsidP="0016009B">
            <w:pPr>
              <w:pStyle w:val="TableParagraph"/>
              <w:ind w:left="71" w:right="92"/>
              <w:jc w:val="center"/>
              <w:rPr>
                <w:b/>
                <w:bCs/>
              </w:rPr>
            </w:pPr>
            <w:r w:rsidRPr="0016009B">
              <w:rPr>
                <w:b/>
                <w:bCs/>
              </w:rPr>
              <w:t>the</w:t>
            </w:r>
          </w:p>
          <w:p w:rsidR="00DE0439" w:rsidRPr="0016009B" w:rsidRDefault="00F52EC9" w:rsidP="0016009B">
            <w:pPr>
              <w:pStyle w:val="TableParagraph"/>
              <w:ind w:left="71" w:right="92"/>
              <w:jc w:val="center"/>
              <w:rPr>
                <w:b/>
                <w:bCs/>
              </w:rPr>
            </w:pPr>
            <w:r w:rsidRPr="0016009B">
              <w:rPr>
                <w:b/>
                <w:bCs/>
              </w:rPr>
              <w:t>transaction</w:t>
            </w:r>
          </w:p>
        </w:tc>
        <w:tc>
          <w:tcPr>
            <w:tcW w:w="676" w:type="pct"/>
            <w:vMerge w:val="restart"/>
            <w:tcBorders>
              <w:bottom w:val="single" w:sz="8" w:space="0" w:color="000000"/>
            </w:tcBorders>
            <w:shd w:val="clear" w:color="auto" w:fill="BFBFBF" w:themeFill="background1" w:themeFillShade="BF"/>
          </w:tcPr>
          <w:p w:rsidR="00DE0439" w:rsidRPr="0016009B" w:rsidRDefault="00F52EC9" w:rsidP="0016009B">
            <w:pPr>
              <w:pStyle w:val="TableParagraph"/>
              <w:ind w:left="71" w:right="92"/>
              <w:jc w:val="center"/>
              <w:rPr>
                <w:b/>
                <w:bCs/>
              </w:rPr>
            </w:pPr>
            <w:r w:rsidRPr="0016009B">
              <w:rPr>
                <w:b/>
                <w:bCs/>
              </w:rPr>
              <w:t>Receipt of</w:t>
            </w:r>
          </w:p>
          <w:p w:rsidR="00DE0439" w:rsidRPr="0016009B" w:rsidRDefault="00F52EC9" w:rsidP="0016009B">
            <w:pPr>
              <w:pStyle w:val="TableParagraph"/>
              <w:ind w:left="71" w:right="92"/>
              <w:jc w:val="center"/>
              <w:rPr>
                <w:b/>
                <w:bCs/>
              </w:rPr>
            </w:pPr>
            <w:r w:rsidRPr="0016009B">
              <w:rPr>
                <w:b/>
                <w:bCs/>
              </w:rPr>
              <w:t>allotment</w:t>
            </w:r>
          </w:p>
          <w:p w:rsidR="00DE0439" w:rsidRPr="0016009B" w:rsidRDefault="00F52EC9" w:rsidP="0016009B">
            <w:pPr>
              <w:pStyle w:val="TableParagraph"/>
              <w:ind w:left="71" w:right="92"/>
              <w:jc w:val="center"/>
              <w:rPr>
                <w:b/>
                <w:bCs/>
              </w:rPr>
            </w:pPr>
            <w:r w:rsidRPr="0016009B">
              <w:rPr>
                <w:b/>
                <w:bCs/>
              </w:rPr>
              <w:t>advice/</w:t>
            </w:r>
          </w:p>
          <w:p w:rsidR="00DE0439" w:rsidRPr="0016009B" w:rsidRDefault="00F52EC9" w:rsidP="0016009B">
            <w:pPr>
              <w:pStyle w:val="TableParagraph"/>
              <w:ind w:left="71" w:right="92"/>
              <w:jc w:val="center"/>
              <w:rPr>
                <w:b/>
                <w:bCs/>
              </w:rPr>
            </w:pPr>
            <w:r w:rsidRPr="0016009B">
              <w:rPr>
                <w:b/>
                <w:bCs/>
              </w:rPr>
              <w:t>acquisition</w:t>
            </w:r>
          </w:p>
          <w:p w:rsidR="00DE0439" w:rsidRPr="0016009B" w:rsidRDefault="00F52EC9" w:rsidP="0016009B">
            <w:pPr>
              <w:pStyle w:val="TableParagraph"/>
              <w:ind w:left="71" w:right="92"/>
              <w:jc w:val="center"/>
              <w:rPr>
                <w:b/>
                <w:bCs/>
              </w:rPr>
            </w:pPr>
            <w:r w:rsidRPr="0016009B">
              <w:rPr>
                <w:b/>
                <w:bCs/>
              </w:rPr>
              <w:t>of /sale of</w:t>
            </w:r>
          </w:p>
          <w:p w:rsidR="00DE0439" w:rsidRPr="0016009B" w:rsidRDefault="00F52EC9" w:rsidP="0016009B">
            <w:pPr>
              <w:pStyle w:val="TableParagraph"/>
              <w:ind w:left="71" w:right="92"/>
              <w:jc w:val="center"/>
              <w:rPr>
                <w:b/>
                <w:bCs/>
              </w:rPr>
            </w:pPr>
            <w:r w:rsidRPr="0016009B">
              <w:rPr>
                <w:b/>
                <w:bCs/>
              </w:rPr>
              <w:t>securities</w:t>
            </w:r>
          </w:p>
        </w:tc>
        <w:tc>
          <w:tcPr>
            <w:tcW w:w="1540" w:type="pct"/>
            <w:gridSpan w:val="3"/>
            <w:tcBorders>
              <w:bottom w:val="single" w:sz="8" w:space="0" w:color="000000"/>
            </w:tcBorders>
            <w:shd w:val="clear" w:color="auto" w:fill="BFBFBF" w:themeFill="background1" w:themeFillShade="BF"/>
          </w:tcPr>
          <w:p w:rsidR="00DE0439" w:rsidRPr="0016009B" w:rsidRDefault="00F52EC9" w:rsidP="0016009B">
            <w:pPr>
              <w:pStyle w:val="TableParagraph"/>
              <w:ind w:left="71" w:right="92"/>
              <w:jc w:val="center"/>
              <w:rPr>
                <w:b/>
                <w:bCs/>
              </w:rPr>
            </w:pPr>
            <w:r w:rsidRPr="0016009B">
              <w:rPr>
                <w:b/>
                <w:bCs/>
              </w:rPr>
              <w:t>Nature of transaction &amp;</w:t>
            </w:r>
          </w:p>
          <w:p w:rsidR="00DE0439" w:rsidRPr="0016009B" w:rsidRDefault="00F52EC9" w:rsidP="0016009B">
            <w:pPr>
              <w:pStyle w:val="TableParagraph"/>
              <w:ind w:left="71" w:right="92"/>
              <w:jc w:val="center"/>
              <w:rPr>
                <w:b/>
                <w:bCs/>
              </w:rPr>
            </w:pPr>
            <w:r w:rsidRPr="0016009B">
              <w:rPr>
                <w:b/>
                <w:bCs/>
              </w:rPr>
              <w:t>quantity</w:t>
            </w:r>
          </w:p>
        </w:tc>
        <w:tc>
          <w:tcPr>
            <w:tcW w:w="746" w:type="pct"/>
            <w:vMerge w:val="restart"/>
            <w:tcBorders>
              <w:bottom w:val="single" w:sz="8" w:space="0" w:color="000000"/>
            </w:tcBorders>
            <w:shd w:val="clear" w:color="auto" w:fill="BFBFBF" w:themeFill="background1" w:themeFillShade="BF"/>
          </w:tcPr>
          <w:p w:rsidR="00DE0439" w:rsidRPr="0016009B" w:rsidRDefault="00F52EC9" w:rsidP="0016009B">
            <w:pPr>
              <w:pStyle w:val="TableParagraph"/>
              <w:ind w:left="71" w:right="92"/>
              <w:jc w:val="center"/>
              <w:rPr>
                <w:b/>
                <w:bCs/>
              </w:rPr>
            </w:pPr>
            <w:r w:rsidRPr="0016009B">
              <w:rPr>
                <w:b/>
                <w:bCs/>
              </w:rPr>
              <w:t>Trading</w:t>
            </w:r>
          </w:p>
          <w:p w:rsidR="00DE0439" w:rsidRPr="0016009B" w:rsidRDefault="00F52EC9" w:rsidP="0016009B">
            <w:pPr>
              <w:pStyle w:val="TableParagraph"/>
              <w:ind w:left="71" w:right="92"/>
              <w:jc w:val="center"/>
              <w:rPr>
                <w:b/>
                <w:bCs/>
              </w:rPr>
            </w:pPr>
            <w:r w:rsidRPr="0016009B">
              <w:rPr>
                <w:b/>
                <w:bCs/>
              </w:rPr>
              <w:t>member</w:t>
            </w:r>
          </w:p>
          <w:p w:rsidR="00DE0439" w:rsidRPr="0016009B" w:rsidRDefault="00F52EC9" w:rsidP="0016009B">
            <w:pPr>
              <w:pStyle w:val="TableParagraph"/>
              <w:ind w:left="71" w:right="92"/>
              <w:jc w:val="center"/>
              <w:rPr>
                <w:b/>
                <w:bCs/>
              </w:rPr>
            </w:pPr>
            <w:r w:rsidRPr="0016009B">
              <w:rPr>
                <w:b/>
                <w:bCs/>
              </w:rPr>
              <w:t>through</w:t>
            </w:r>
          </w:p>
          <w:p w:rsidR="00DE0439" w:rsidRPr="0016009B" w:rsidRDefault="00F52EC9" w:rsidP="0016009B">
            <w:pPr>
              <w:pStyle w:val="TableParagraph"/>
              <w:ind w:left="71" w:right="92"/>
              <w:jc w:val="center"/>
              <w:rPr>
                <w:b/>
                <w:bCs/>
              </w:rPr>
            </w:pPr>
            <w:r w:rsidRPr="0016009B">
              <w:rPr>
                <w:b/>
                <w:bCs/>
              </w:rPr>
              <w:t>whom the</w:t>
            </w:r>
          </w:p>
          <w:p w:rsidR="00DE0439" w:rsidRPr="0016009B" w:rsidRDefault="00F52EC9" w:rsidP="0016009B">
            <w:pPr>
              <w:pStyle w:val="TableParagraph"/>
              <w:ind w:left="71" w:right="92"/>
              <w:jc w:val="center"/>
              <w:rPr>
                <w:b/>
                <w:bCs/>
              </w:rPr>
            </w:pPr>
            <w:r w:rsidRPr="0016009B">
              <w:rPr>
                <w:b/>
                <w:bCs/>
              </w:rPr>
              <w:t>trade was</w:t>
            </w:r>
          </w:p>
          <w:p w:rsidR="00DE0439" w:rsidRPr="0016009B" w:rsidRDefault="00F52EC9" w:rsidP="0016009B">
            <w:pPr>
              <w:pStyle w:val="TableParagraph"/>
              <w:ind w:left="71" w:right="92"/>
              <w:jc w:val="center"/>
              <w:rPr>
                <w:b/>
                <w:bCs/>
              </w:rPr>
            </w:pPr>
            <w:r w:rsidRPr="0016009B">
              <w:rPr>
                <w:b/>
                <w:bCs/>
              </w:rPr>
              <w:t>executed with</w:t>
            </w:r>
          </w:p>
          <w:p w:rsidR="00DE0439" w:rsidRPr="0016009B" w:rsidRDefault="00F52EC9" w:rsidP="0016009B">
            <w:pPr>
              <w:pStyle w:val="TableParagraph"/>
              <w:ind w:left="71" w:right="92"/>
              <w:jc w:val="center"/>
              <w:rPr>
                <w:b/>
                <w:bCs/>
              </w:rPr>
            </w:pPr>
            <w:r w:rsidRPr="0016009B">
              <w:rPr>
                <w:b/>
                <w:bCs/>
              </w:rPr>
              <w:t>SEBI</w:t>
            </w:r>
          </w:p>
          <w:p w:rsidR="00DE0439" w:rsidRPr="0016009B" w:rsidRDefault="00F52EC9" w:rsidP="0016009B">
            <w:pPr>
              <w:pStyle w:val="TableParagraph"/>
              <w:ind w:left="71" w:right="92"/>
              <w:jc w:val="center"/>
              <w:rPr>
                <w:b/>
                <w:bCs/>
              </w:rPr>
            </w:pPr>
            <w:r w:rsidRPr="0016009B">
              <w:rPr>
                <w:b/>
                <w:bCs/>
              </w:rPr>
              <w:t>Registration</w:t>
            </w:r>
          </w:p>
          <w:p w:rsidR="00DE0439" w:rsidRPr="0016009B" w:rsidRDefault="00F52EC9" w:rsidP="0016009B">
            <w:pPr>
              <w:pStyle w:val="TableParagraph"/>
              <w:ind w:left="71" w:right="92"/>
              <w:jc w:val="center"/>
              <w:rPr>
                <w:b/>
                <w:bCs/>
              </w:rPr>
            </w:pPr>
            <w:r w:rsidRPr="0016009B">
              <w:rPr>
                <w:b/>
                <w:bCs/>
              </w:rPr>
              <w:t>No. of the TM</w:t>
            </w:r>
          </w:p>
        </w:tc>
        <w:tc>
          <w:tcPr>
            <w:tcW w:w="617" w:type="pct"/>
            <w:vMerge w:val="restart"/>
            <w:tcBorders>
              <w:bottom w:val="single" w:sz="8" w:space="0" w:color="000000"/>
            </w:tcBorders>
            <w:shd w:val="clear" w:color="auto" w:fill="BFBFBF" w:themeFill="background1" w:themeFillShade="BF"/>
          </w:tcPr>
          <w:p w:rsidR="00DE0439" w:rsidRPr="0016009B" w:rsidRDefault="00F52EC9" w:rsidP="0016009B">
            <w:pPr>
              <w:pStyle w:val="TableParagraph"/>
              <w:ind w:left="71" w:right="92"/>
              <w:jc w:val="center"/>
              <w:rPr>
                <w:b/>
                <w:bCs/>
              </w:rPr>
            </w:pPr>
            <w:r w:rsidRPr="0016009B">
              <w:rPr>
                <w:b/>
                <w:bCs/>
              </w:rPr>
              <w:t>Exchange</w:t>
            </w:r>
          </w:p>
          <w:p w:rsidR="00DE0439" w:rsidRPr="0016009B" w:rsidRDefault="00F52EC9" w:rsidP="0016009B">
            <w:pPr>
              <w:pStyle w:val="TableParagraph"/>
              <w:ind w:left="71" w:right="92"/>
              <w:jc w:val="center"/>
              <w:rPr>
                <w:b/>
                <w:bCs/>
              </w:rPr>
            </w:pPr>
            <w:r w:rsidRPr="0016009B">
              <w:rPr>
                <w:b/>
                <w:bCs/>
              </w:rPr>
              <w:t>on which</w:t>
            </w:r>
          </w:p>
          <w:p w:rsidR="00DE0439" w:rsidRPr="0016009B" w:rsidRDefault="00F52EC9" w:rsidP="0016009B">
            <w:pPr>
              <w:pStyle w:val="TableParagraph"/>
              <w:ind w:left="71" w:right="92"/>
              <w:jc w:val="center"/>
              <w:rPr>
                <w:b/>
                <w:bCs/>
              </w:rPr>
            </w:pPr>
            <w:r w:rsidRPr="0016009B">
              <w:rPr>
                <w:b/>
                <w:bCs/>
              </w:rPr>
              <w:t>the trade</w:t>
            </w:r>
          </w:p>
          <w:p w:rsidR="00DE0439" w:rsidRPr="0016009B" w:rsidRDefault="00F52EC9" w:rsidP="0016009B">
            <w:pPr>
              <w:pStyle w:val="TableParagraph"/>
              <w:ind w:left="71" w:right="92"/>
              <w:jc w:val="center"/>
              <w:rPr>
                <w:b/>
                <w:bCs/>
              </w:rPr>
            </w:pPr>
            <w:r w:rsidRPr="0016009B">
              <w:rPr>
                <w:b/>
                <w:bCs/>
              </w:rPr>
              <w:t>was</w:t>
            </w:r>
          </w:p>
          <w:p w:rsidR="00DE0439" w:rsidRPr="0016009B" w:rsidRDefault="00F52EC9" w:rsidP="0016009B">
            <w:pPr>
              <w:pStyle w:val="TableParagraph"/>
              <w:ind w:left="71" w:right="92"/>
              <w:jc w:val="center"/>
              <w:rPr>
                <w:b/>
                <w:bCs/>
              </w:rPr>
            </w:pPr>
            <w:r w:rsidRPr="0016009B">
              <w:rPr>
                <w:b/>
                <w:bCs/>
              </w:rPr>
              <w:t>executed</w:t>
            </w:r>
          </w:p>
        </w:tc>
      </w:tr>
      <w:tr w:rsidR="00DE0439" w:rsidTr="0016009B">
        <w:trPr>
          <w:trHeight w:val="20"/>
        </w:trPr>
        <w:tc>
          <w:tcPr>
            <w:tcW w:w="726" w:type="pct"/>
            <w:vMerge/>
            <w:tcBorders>
              <w:bottom w:val="single" w:sz="8" w:space="0" w:color="000000"/>
            </w:tcBorders>
          </w:tcPr>
          <w:p w:rsidR="00DE0439" w:rsidRDefault="00DE0439" w:rsidP="00494DE1">
            <w:pPr>
              <w:pStyle w:val="TableParagraph"/>
              <w:jc w:val="both"/>
            </w:pPr>
          </w:p>
        </w:tc>
        <w:tc>
          <w:tcPr>
            <w:tcW w:w="695" w:type="pct"/>
            <w:vMerge/>
            <w:tcBorders>
              <w:bottom w:val="single" w:sz="8" w:space="0" w:color="000000"/>
            </w:tcBorders>
          </w:tcPr>
          <w:p w:rsidR="00DE0439" w:rsidRDefault="00DE0439" w:rsidP="00494DE1">
            <w:pPr>
              <w:pStyle w:val="TableParagraph"/>
              <w:jc w:val="both"/>
            </w:pPr>
          </w:p>
        </w:tc>
        <w:tc>
          <w:tcPr>
            <w:tcW w:w="676" w:type="pct"/>
            <w:vMerge/>
            <w:tcBorders>
              <w:bottom w:val="single" w:sz="8" w:space="0" w:color="000000"/>
            </w:tcBorders>
          </w:tcPr>
          <w:p w:rsidR="00DE0439" w:rsidRDefault="00DE0439" w:rsidP="00494DE1">
            <w:pPr>
              <w:pStyle w:val="TableParagraph"/>
              <w:jc w:val="both"/>
            </w:pPr>
          </w:p>
        </w:tc>
        <w:tc>
          <w:tcPr>
            <w:tcW w:w="513" w:type="pct"/>
            <w:tcBorders>
              <w:bottom w:val="single" w:sz="8" w:space="0" w:color="000000"/>
            </w:tcBorders>
            <w:shd w:val="clear" w:color="auto" w:fill="BFBFBF" w:themeFill="background1" w:themeFillShade="BF"/>
            <w:vAlign w:val="center"/>
          </w:tcPr>
          <w:p w:rsidR="00DE0439" w:rsidRPr="0016009B" w:rsidRDefault="00F52EC9" w:rsidP="0016009B">
            <w:pPr>
              <w:pStyle w:val="TableParagraph"/>
              <w:ind w:left="16" w:right="34"/>
              <w:jc w:val="center"/>
              <w:rPr>
                <w:b/>
                <w:bCs/>
              </w:rPr>
            </w:pPr>
            <w:r w:rsidRPr="0016009B">
              <w:rPr>
                <w:b/>
                <w:bCs/>
              </w:rPr>
              <w:t>Purchase</w:t>
            </w:r>
          </w:p>
        </w:tc>
        <w:tc>
          <w:tcPr>
            <w:tcW w:w="513" w:type="pct"/>
            <w:tcBorders>
              <w:bottom w:val="single" w:sz="8" w:space="0" w:color="000000"/>
            </w:tcBorders>
            <w:shd w:val="clear" w:color="auto" w:fill="BFBFBF" w:themeFill="background1" w:themeFillShade="BF"/>
            <w:vAlign w:val="center"/>
          </w:tcPr>
          <w:p w:rsidR="00DE0439" w:rsidRPr="0016009B" w:rsidRDefault="00F52EC9" w:rsidP="0016009B">
            <w:pPr>
              <w:pStyle w:val="TableParagraph"/>
              <w:ind w:left="16" w:right="34"/>
              <w:jc w:val="center"/>
              <w:rPr>
                <w:b/>
                <w:bCs/>
              </w:rPr>
            </w:pPr>
            <w:r w:rsidRPr="0016009B">
              <w:rPr>
                <w:b/>
                <w:bCs/>
              </w:rPr>
              <w:t>Sale</w:t>
            </w:r>
          </w:p>
        </w:tc>
        <w:tc>
          <w:tcPr>
            <w:tcW w:w="513" w:type="pct"/>
            <w:tcBorders>
              <w:bottom w:val="single" w:sz="8" w:space="0" w:color="000000"/>
            </w:tcBorders>
            <w:shd w:val="clear" w:color="auto" w:fill="BFBFBF" w:themeFill="background1" w:themeFillShade="BF"/>
            <w:vAlign w:val="center"/>
          </w:tcPr>
          <w:p w:rsidR="00DE0439" w:rsidRPr="0016009B" w:rsidRDefault="00F52EC9" w:rsidP="0016009B">
            <w:pPr>
              <w:pStyle w:val="TableParagraph"/>
              <w:ind w:left="16" w:right="34"/>
              <w:jc w:val="center"/>
              <w:rPr>
                <w:b/>
                <w:bCs/>
              </w:rPr>
            </w:pPr>
            <w:r w:rsidRPr="0016009B">
              <w:rPr>
                <w:b/>
                <w:bCs/>
              </w:rPr>
              <w:t>Others</w:t>
            </w:r>
          </w:p>
        </w:tc>
        <w:tc>
          <w:tcPr>
            <w:tcW w:w="746" w:type="pct"/>
            <w:vMerge/>
            <w:tcBorders>
              <w:bottom w:val="single" w:sz="8" w:space="0" w:color="000000"/>
            </w:tcBorders>
          </w:tcPr>
          <w:p w:rsidR="00DE0439" w:rsidRDefault="00DE0439" w:rsidP="00494DE1">
            <w:pPr>
              <w:pStyle w:val="TableParagraph"/>
              <w:jc w:val="both"/>
            </w:pPr>
          </w:p>
        </w:tc>
        <w:tc>
          <w:tcPr>
            <w:tcW w:w="617" w:type="pct"/>
            <w:vMerge/>
            <w:tcBorders>
              <w:bottom w:val="single" w:sz="8" w:space="0" w:color="000000"/>
            </w:tcBorders>
          </w:tcPr>
          <w:p w:rsidR="00DE0439" w:rsidRDefault="00DE0439" w:rsidP="00494DE1">
            <w:pPr>
              <w:pStyle w:val="TableParagraph"/>
              <w:jc w:val="both"/>
            </w:pPr>
          </w:p>
        </w:tc>
      </w:tr>
      <w:tr w:rsidR="00DE0439" w:rsidTr="0016009B">
        <w:trPr>
          <w:trHeight w:val="20"/>
        </w:trPr>
        <w:tc>
          <w:tcPr>
            <w:tcW w:w="726" w:type="pct"/>
            <w:tcBorders>
              <w:bottom w:val="single" w:sz="8" w:space="0" w:color="000000"/>
            </w:tcBorders>
          </w:tcPr>
          <w:p w:rsidR="00DE0439" w:rsidRDefault="00DE0439" w:rsidP="00494DE1">
            <w:pPr>
              <w:pStyle w:val="TableParagraph"/>
              <w:jc w:val="both"/>
            </w:pPr>
          </w:p>
        </w:tc>
        <w:tc>
          <w:tcPr>
            <w:tcW w:w="695" w:type="pct"/>
            <w:tcBorders>
              <w:bottom w:val="single" w:sz="8" w:space="0" w:color="000000"/>
            </w:tcBorders>
          </w:tcPr>
          <w:p w:rsidR="00DE0439" w:rsidRDefault="00DE0439" w:rsidP="00494DE1">
            <w:pPr>
              <w:pStyle w:val="TableParagraph"/>
              <w:jc w:val="both"/>
            </w:pPr>
          </w:p>
        </w:tc>
        <w:tc>
          <w:tcPr>
            <w:tcW w:w="676" w:type="pct"/>
            <w:tcBorders>
              <w:bottom w:val="single" w:sz="8" w:space="0" w:color="000000"/>
            </w:tcBorders>
          </w:tcPr>
          <w:p w:rsidR="00DE0439" w:rsidRDefault="00DE0439" w:rsidP="00494DE1">
            <w:pPr>
              <w:pStyle w:val="TableParagraph"/>
              <w:jc w:val="both"/>
            </w:pPr>
          </w:p>
        </w:tc>
        <w:tc>
          <w:tcPr>
            <w:tcW w:w="513" w:type="pct"/>
            <w:tcBorders>
              <w:bottom w:val="single" w:sz="8" w:space="0" w:color="000000"/>
            </w:tcBorders>
          </w:tcPr>
          <w:p w:rsidR="00DE0439" w:rsidRDefault="00DE0439" w:rsidP="00494DE1">
            <w:pPr>
              <w:pStyle w:val="TableParagraph"/>
              <w:jc w:val="both"/>
            </w:pPr>
          </w:p>
        </w:tc>
        <w:tc>
          <w:tcPr>
            <w:tcW w:w="513" w:type="pct"/>
            <w:tcBorders>
              <w:bottom w:val="single" w:sz="8" w:space="0" w:color="000000"/>
            </w:tcBorders>
          </w:tcPr>
          <w:p w:rsidR="00DE0439" w:rsidRDefault="00DE0439" w:rsidP="00494DE1">
            <w:pPr>
              <w:pStyle w:val="TableParagraph"/>
              <w:jc w:val="both"/>
            </w:pPr>
          </w:p>
        </w:tc>
        <w:tc>
          <w:tcPr>
            <w:tcW w:w="513" w:type="pct"/>
            <w:tcBorders>
              <w:bottom w:val="single" w:sz="8" w:space="0" w:color="000000"/>
            </w:tcBorders>
          </w:tcPr>
          <w:p w:rsidR="00DE0439" w:rsidRDefault="00DE0439" w:rsidP="00494DE1">
            <w:pPr>
              <w:pStyle w:val="TableParagraph"/>
              <w:jc w:val="both"/>
            </w:pPr>
          </w:p>
        </w:tc>
        <w:tc>
          <w:tcPr>
            <w:tcW w:w="746" w:type="pct"/>
            <w:tcBorders>
              <w:bottom w:val="single" w:sz="8" w:space="0" w:color="000000"/>
            </w:tcBorders>
          </w:tcPr>
          <w:p w:rsidR="00DE0439" w:rsidRDefault="00DE0439" w:rsidP="00494DE1">
            <w:pPr>
              <w:pStyle w:val="TableParagraph"/>
              <w:jc w:val="both"/>
            </w:pPr>
          </w:p>
        </w:tc>
        <w:tc>
          <w:tcPr>
            <w:tcW w:w="617" w:type="pct"/>
            <w:tcBorders>
              <w:bottom w:val="single" w:sz="8" w:space="0" w:color="000000"/>
            </w:tcBorders>
          </w:tcPr>
          <w:p w:rsidR="00DE0439" w:rsidRDefault="00DE0439" w:rsidP="00494DE1">
            <w:pPr>
              <w:pStyle w:val="TableParagraph"/>
              <w:jc w:val="both"/>
            </w:pPr>
          </w:p>
        </w:tc>
      </w:tr>
    </w:tbl>
    <w:p w:rsidR="00DE0439" w:rsidRDefault="00DE0439" w:rsidP="00494DE1">
      <w:pPr>
        <w:pStyle w:val="BodyText"/>
        <w:jc w:val="both"/>
      </w:pPr>
    </w:p>
    <w:p w:rsidR="00DE0439" w:rsidRDefault="00F52EC9" w:rsidP="00494DE1">
      <w:pPr>
        <w:jc w:val="both"/>
      </w:pPr>
      <w:r>
        <w:t>Details of change in securities held by dependent family members:</w:t>
      </w:r>
    </w:p>
    <w:p w:rsidR="00DE0439" w:rsidRDefault="00DE0439" w:rsidP="00494DE1">
      <w:pPr>
        <w:pStyle w:val="BodyText"/>
        <w:jc w:val="both"/>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270"/>
        <w:gridCol w:w="1215"/>
        <w:gridCol w:w="1183"/>
        <w:gridCol w:w="898"/>
        <w:gridCol w:w="898"/>
        <w:gridCol w:w="900"/>
        <w:gridCol w:w="1306"/>
        <w:gridCol w:w="1080"/>
      </w:tblGrid>
      <w:tr w:rsidR="0016009B" w:rsidTr="00677C95">
        <w:trPr>
          <w:trHeight w:val="20"/>
        </w:trPr>
        <w:tc>
          <w:tcPr>
            <w:tcW w:w="726" w:type="pct"/>
            <w:vMerge w:val="restart"/>
            <w:tcBorders>
              <w:bottom w:val="single" w:sz="8" w:space="0" w:color="000000"/>
            </w:tcBorders>
            <w:shd w:val="clear" w:color="auto" w:fill="BFBFBF" w:themeFill="background1" w:themeFillShade="BF"/>
          </w:tcPr>
          <w:p w:rsidR="0016009B" w:rsidRPr="0016009B" w:rsidRDefault="0016009B" w:rsidP="00677C95">
            <w:pPr>
              <w:pStyle w:val="TableParagraph"/>
              <w:ind w:left="71" w:right="92"/>
              <w:jc w:val="center"/>
              <w:rPr>
                <w:b/>
                <w:bCs/>
              </w:rPr>
            </w:pPr>
            <w:r w:rsidRPr="0016009B">
              <w:rPr>
                <w:b/>
                <w:bCs/>
              </w:rPr>
              <w:t>Name, PAN</w:t>
            </w:r>
          </w:p>
          <w:p w:rsidR="0016009B" w:rsidRPr="0016009B" w:rsidRDefault="0016009B" w:rsidP="00677C95">
            <w:pPr>
              <w:pStyle w:val="TableParagraph"/>
              <w:ind w:left="71" w:right="92"/>
              <w:jc w:val="center"/>
              <w:rPr>
                <w:b/>
                <w:bCs/>
              </w:rPr>
            </w:pPr>
            <w:r w:rsidRPr="0016009B">
              <w:rPr>
                <w:b/>
                <w:bCs/>
              </w:rPr>
              <w:t>No. &amp;</w:t>
            </w:r>
          </w:p>
          <w:p w:rsidR="0016009B" w:rsidRPr="0016009B" w:rsidRDefault="0016009B" w:rsidP="00677C95">
            <w:pPr>
              <w:pStyle w:val="TableParagraph"/>
              <w:ind w:left="71" w:right="92"/>
              <w:jc w:val="center"/>
              <w:rPr>
                <w:b/>
                <w:bCs/>
              </w:rPr>
            </w:pPr>
            <w:r w:rsidRPr="0016009B">
              <w:rPr>
                <w:b/>
                <w:bCs/>
              </w:rPr>
              <w:t>address of</w:t>
            </w:r>
          </w:p>
          <w:p w:rsidR="0016009B" w:rsidRPr="0016009B" w:rsidRDefault="0016009B" w:rsidP="00677C95">
            <w:pPr>
              <w:pStyle w:val="TableParagraph"/>
              <w:ind w:left="71" w:right="92"/>
              <w:jc w:val="center"/>
              <w:rPr>
                <w:b/>
                <w:bCs/>
              </w:rPr>
            </w:pPr>
            <w:r w:rsidRPr="0016009B">
              <w:rPr>
                <w:b/>
                <w:bCs/>
              </w:rPr>
              <w:t>shareholder</w:t>
            </w:r>
          </w:p>
        </w:tc>
        <w:tc>
          <w:tcPr>
            <w:tcW w:w="695" w:type="pct"/>
            <w:vMerge w:val="restart"/>
            <w:tcBorders>
              <w:bottom w:val="single" w:sz="8" w:space="0" w:color="000000"/>
            </w:tcBorders>
            <w:shd w:val="clear" w:color="auto" w:fill="BFBFBF" w:themeFill="background1" w:themeFillShade="BF"/>
          </w:tcPr>
          <w:p w:rsidR="0016009B" w:rsidRPr="0016009B" w:rsidRDefault="0016009B" w:rsidP="00677C95">
            <w:pPr>
              <w:pStyle w:val="TableParagraph"/>
              <w:ind w:left="71" w:right="92"/>
              <w:jc w:val="center"/>
              <w:rPr>
                <w:b/>
                <w:bCs/>
              </w:rPr>
            </w:pPr>
            <w:r w:rsidRPr="0016009B">
              <w:rPr>
                <w:b/>
                <w:bCs/>
              </w:rPr>
              <w:t>No. of</w:t>
            </w:r>
          </w:p>
          <w:p w:rsidR="0016009B" w:rsidRPr="0016009B" w:rsidRDefault="0016009B" w:rsidP="00677C95">
            <w:pPr>
              <w:pStyle w:val="TableParagraph"/>
              <w:ind w:left="71" w:right="92"/>
              <w:jc w:val="center"/>
              <w:rPr>
                <w:b/>
                <w:bCs/>
              </w:rPr>
            </w:pPr>
            <w:r w:rsidRPr="0016009B">
              <w:rPr>
                <w:b/>
                <w:bCs/>
              </w:rPr>
              <w:t>securities</w:t>
            </w:r>
          </w:p>
          <w:p w:rsidR="0016009B" w:rsidRPr="0016009B" w:rsidRDefault="0016009B" w:rsidP="00677C95">
            <w:pPr>
              <w:pStyle w:val="TableParagraph"/>
              <w:ind w:left="71" w:right="92"/>
              <w:jc w:val="center"/>
              <w:rPr>
                <w:b/>
                <w:bCs/>
              </w:rPr>
            </w:pPr>
            <w:r w:rsidRPr="0016009B">
              <w:rPr>
                <w:b/>
                <w:bCs/>
              </w:rPr>
              <w:t>held before</w:t>
            </w:r>
          </w:p>
          <w:p w:rsidR="0016009B" w:rsidRPr="0016009B" w:rsidRDefault="0016009B" w:rsidP="00677C95">
            <w:pPr>
              <w:pStyle w:val="TableParagraph"/>
              <w:ind w:left="71" w:right="92"/>
              <w:jc w:val="center"/>
              <w:rPr>
                <w:b/>
                <w:bCs/>
              </w:rPr>
            </w:pPr>
            <w:r w:rsidRPr="0016009B">
              <w:rPr>
                <w:b/>
                <w:bCs/>
              </w:rPr>
              <w:t>the</w:t>
            </w:r>
          </w:p>
          <w:p w:rsidR="0016009B" w:rsidRPr="0016009B" w:rsidRDefault="0016009B" w:rsidP="00677C95">
            <w:pPr>
              <w:pStyle w:val="TableParagraph"/>
              <w:ind w:left="71" w:right="92"/>
              <w:jc w:val="center"/>
              <w:rPr>
                <w:b/>
                <w:bCs/>
              </w:rPr>
            </w:pPr>
            <w:r w:rsidRPr="0016009B">
              <w:rPr>
                <w:b/>
                <w:bCs/>
              </w:rPr>
              <w:t>transaction</w:t>
            </w:r>
          </w:p>
        </w:tc>
        <w:tc>
          <w:tcPr>
            <w:tcW w:w="676" w:type="pct"/>
            <w:vMerge w:val="restart"/>
            <w:tcBorders>
              <w:bottom w:val="single" w:sz="8" w:space="0" w:color="000000"/>
            </w:tcBorders>
            <w:shd w:val="clear" w:color="auto" w:fill="BFBFBF" w:themeFill="background1" w:themeFillShade="BF"/>
          </w:tcPr>
          <w:p w:rsidR="0016009B" w:rsidRPr="0016009B" w:rsidRDefault="0016009B" w:rsidP="00677C95">
            <w:pPr>
              <w:pStyle w:val="TableParagraph"/>
              <w:ind w:left="71" w:right="92"/>
              <w:jc w:val="center"/>
              <w:rPr>
                <w:b/>
                <w:bCs/>
              </w:rPr>
            </w:pPr>
            <w:r w:rsidRPr="0016009B">
              <w:rPr>
                <w:b/>
                <w:bCs/>
              </w:rPr>
              <w:t>Receipt of</w:t>
            </w:r>
          </w:p>
          <w:p w:rsidR="0016009B" w:rsidRPr="0016009B" w:rsidRDefault="0016009B" w:rsidP="00677C95">
            <w:pPr>
              <w:pStyle w:val="TableParagraph"/>
              <w:ind w:left="71" w:right="92"/>
              <w:jc w:val="center"/>
              <w:rPr>
                <w:b/>
                <w:bCs/>
              </w:rPr>
            </w:pPr>
            <w:r w:rsidRPr="0016009B">
              <w:rPr>
                <w:b/>
                <w:bCs/>
              </w:rPr>
              <w:t>allotment</w:t>
            </w:r>
          </w:p>
          <w:p w:rsidR="0016009B" w:rsidRPr="0016009B" w:rsidRDefault="0016009B" w:rsidP="00677C95">
            <w:pPr>
              <w:pStyle w:val="TableParagraph"/>
              <w:ind w:left="71" w:right="92"/>
              <w:jc w:val="center"/>
              <w:rPr>
                <w:b/>
                <w:bCs/>
              </w:rPr>
            </w:pPr>
            <w:r w:rsidRPr="0016009B">
              <w:rPr>
                <w:b/>
                <w:bCs/>
              </w:rPr>
              <w:t>advice/</w:t>
            </w:r>
          </w:p>
          <w:p w:rsidR="0016009B" w:rsidRPr="0016009B" w:rsidRDefault="0016009B" w:rsidP="00677C95">
            <w:pPr>
              <w:pStyle w:val="TableParagraph"/>
              <w:ind w:left="71" w:right="92"/>
              <w:jc w:val="center"/>
              <w:rPr>
                <w:b/>
                <w:bCs/>
              </w:rPr>
            </w:pPr>
            <w:r w:rsidRPr="0016009B">
              <w:rPr>
                <w:b/>
                <w:bCs/>
              </w:rPr>
              <w:t>acquisition</w:t>
            </w:r>
          </w:p>
          <w:p w:rsidR="0016009B" w:rsidRPr="0016009B" w:rsidRDefault="0016009B" w:rsidP="00677C95">
            <w:pPr>
              <w:pStyle w:val="TableParagraph"/>
              <w:ind w:left="71" w:right="92"/>
              <w:jc w:val="center"/>
              <w:rPr>
                <w:b/>
                <w:bCs/>
              </w:rPr>
            </w:pPr>
            <w:r w:rsidRPr="0016009B">
              <w:rPr>
                <w:b/>
                <w:bCs/>
              </w:rPr>
              <w:t>of /sale of</w:t>
            </w:r>
          </w:p>
          <w:p w:rsidR="0016009B" w:rsidRPr="0016009B" w:rsidRDefault="0016009B" w:rsidP="00677C95">
            <w:pPr>
              <w:pStyle w:val="TableParagraph"/>
              <w:ind w:left="71" w:right="92"/>
              <w:jc w:val="center"/>
              <w:rPr>
                <w:b/>
                <w:bCs/>
              </w:rPr>
            </w:pPr>
            <w:r w:rsidRPr="0016009B">
              <w:rPr>
                <w:b/>
                <w:bCs/>
              </w:rPr>
              <w:t>securities</w:t>
            </w:r>
          </w:p>
        </w:tc>
        <w:tc>
          <w:tcPr>
            <w:tcW w:w="1540" w:type="pct"/>
            <w:gridSpan w:val="3"/>
            <w:tcBorders>
              <w:bottom w:val="single" w:sz="8" w:space="0" w:color="000000"/>
            </w:tcBorders>
            <w:shd w:val="clear" w:color="auto" w:fill="BFBFBF" w:themeFill="background1" w:themeFillShade="BF"/>
          </w:tcPr>
          <w:p w:rsidR="0016009B" w:rsidRPr="0016009B" w:rsidRDefault="0016009B" w:rsidP="00677C95">
            <w:pPr>
              <w:pStyle w:val="TableParagraph"/>
              <w:ind w:left="71" w:right="92"/>
              <w:jc w:val="center"/>
              <w:rPr>
                <w:b/>
                <w:bCs/>
              </w:rPr>
            </w:pPr>
            <w:r w:rsidRPr="0016009B">
              <w:rPr>
                <w:b/>
                <w:bCs/>
              </w:rPr>
              <w:t>Nature of transaction &amp;</w:t>
            </w:r>
          </w:p>
          <w:p w:rsidR="0016009B" w:rsidRPr="0016009B" w:rsidRDefault="0016009B" w:rsidP="00677C95">
            <w:pPr>
              <w:pStyle w:val="TableParagraph"/>
              <w:ind w:left="71" w:right="92"/>
              <w:jc w:val="center"/>
              <w:rPr>
                <w:b/>
                <w:bCs/>
              </w:rPr>
            </w:pPr>
            <w:r w:rsidRPr="0016009B">
              <w:rPr>
                <w:b/>
                <w:bCs/>
              </w:rPr>
              <w:t>quantity</w:t>
            </w:r>
          </w:p>
        </w:tc>
        <w:tc>
          <w:tcPr>
            <w:tcW w:w="746" w:type="pct"/>
            <w:vMerge w:val="restart"/>
            <w:tcBorders>
              <w:bottom w:val="single" w:sz="8" w:space="0" w:color="000000"/>
            </w:tcBorders>
            <w:shd w:val="clear" w:color="auto" w:fill="BFBFBF" w:themeFill="background1" w:themeFillShade="BF"/>
          </w:tcPr>
          <w:p w:rsidR="0016009B" w:rsidRPr="0016009B" w:rsidRDefault="0016009B" w:rsidP="00677C95">
            <w:pPr>
              <w:pStyle w:val="TableParagraph"/>
              <w:ind w:left="71" w:right="92"/>
              <w:jc w:val="center"/>
              <w:rPr>
                <w:b/>
                <w:bCs/>
              </w:rPr>
            </w:pPr>
            <w:r w:rsidRPr="0016009B">
              <w:rPr>
                <w:b/>
                <w:bCs/>
              </w:rPr>
              <w:t>Trading</w:t>
            </w:r>
          </w:p>
          <w:p w:rsidR="0016009B" w:rsidRPr="0016009B" w:rsidRDefault="0016009B" w:rsidP="00677C95">
            <w:pPr>
              <w:pStyle w:val="TableParagraph"/>
              <w:ind w:left="71" w:right="92"/>
              <w:jc w:val="center"/>
              <w:rPr>
                <w:b/>
                <w:bCs/>
              </w:rPr>
            </w:pPr>
            <w:r w:rsidRPr="0016009B">
              <w:rPr>
                <w:b/>
                <w:bCs/>
              </w:rPr>
              <w:t>member</w:t>
            </w:r>
          </w:p>
          <w:p w:rsidR="0016009B" w:rsidRPr="0016009B" w:rsidRDefault="0016009B" w:rsidP="00677C95">
            <w:pPr>
              <w:pStyle w:val="TableParagraph"/>
              <w:ind w:left="71" w:right="92"/>
              <w:jc w:val="center"/>
              <w:rPr>
                <w:b/>
                <w:bCs/>
              </w:rPr>
            </w:pPr>
            <w:r w:rsidRPr="0016009B">
              <w:rPr>
                <w:b/>
                <w:bCs/>
              </w:rPr>
              <w:t>through</w:t>
            </w:r>
          </w:p>
          <w:p w:rsidR="0016009B" w:rsidRPr="0016009B" w:rsidRDefault="0016009B" w:rsidP="00677C95">
            <w:pPr>
              <w:pStyle w:val="TableParagraph"/>
              <w:ind w:left="71" w:right="92"/>
              <w:jc w:val="center"/>
              <w:rPr>
                <w:b/>
                <w:bCs/>
              </w:rPr>
            </w:pPr>
            <w:r w:rsidRPr="0016009B">
              <w:rPr>
                <w:b/>
                <w:bCs/>
              </w:rPr>
              <w:t>whom the</w:t>
            </w:r>
          </w:p>
          <w:p w:rsidR="0016009B" w:rsidRPr="0016009B" w:rsidRDefault="0016009B" w:rsidP="00677C95">
            <w:pPr>
              <w:pStyle w:val="TableParagraph"/>
              <w:ind w:left="71" w:right="92"/>
              <w:jc w:val="center"/>
              <w:rPr>
                <w:b/>
                <w:bCs/>
              </w:rPr>
            </w:pPr>
            <w:r w:rsidRPr="0016009B">
              <w:rPr>
                <w:b/>
                <w:bCs/>
              </w:rPr>
              <w:t>trade was</w:t>
            </w:r>
          </w:p>
          <w:p w:rsidR="0016009B" w:rsidRPr="0016009B" w:rsidRDefault="0016009B" w:rsidP="00677C95">
            <w:pPr>
              <w:pStyle w:val="TableParagraph"/>
              <w:ind w:left="71" w:right="92"/>
              <w:jc w:val="center"/>
              <w:rPr>
                <w:b/>
                <w:bCs/>
              </w:rPr>
            </w:pPr>
            <w:r w:rsidRPr="0016009B">
              <w:rPr>
                <w:b/>
                <w:bCs/>
              </w:rPr>
              <w:t>executed with</w:t>
            </w:r>
          </w:p>
          <w:p w:rsidR="0016009B" w:rsidRPr="0016009B" w:rsidRDefault="0016009B" w:rsidP="00677C95">
            <w:pPr>
              <w:pStyle w:val="TableParagraph"/>
              <w:ind w:left="71" w:right="92"/>
              <w:jc w:val="center"/>
              <w:rPr>
                <w:b/>
                <w:bCs/>
              </w:rPr>
            </w:pPr>
            <w:r w:rsidRPr="0016009B">
              <w:rPr>
                <w:b/>
                <w:bCs/>
              </w:rPr>
              <w:t>SEBI</w:t>
            </w:r>
          </w:p>
          <w:p w:rsidR="0016009B" w:rsidRPr="0016009B" w:rsidRDefault="0016009B" w:rsidP="00677C95">
            <w:pPr>
              <w:pStyle w:val="TableParagraph"/>
              <w:ind w:left="71" w:right="92"/>
              <w:jc w:val="center"/>
              <w:rPr>
                <w:b/>
                <w:bCs/>
              </w:rPr>
            </w:pPr>
            <w:r w:rsidRPr="0016009B">
              <w:rPr>
                <w:b/>
                <w:bCs/>
              </w:rPr>
              <w:t>Registration</w:t>
            </w:r>
          </w:p>
          <w:p w:rsidR="0016009B" w:rsidRPr="0016009B" w:rsidRDefault="0016009B" w:rsidP="00677C95">
            <w:pPr>
              <w:pStyle w:val="TableParagraph"/>
              <w:ind w:left="71" w:right="92"/>
              <w:jc w:val="center"/>
              <w:rPr>
                <w:b/>
                <w:bCs/>
              </w:rPr>
            </w:pPr>
            <w:r w:rsidRPr="0016009B">
              <w:rPr>
                <w:b/>
                <w:bCs/>
              </w:rPr>
              <w:t>No. of the TM</w:t>
            </w:r>
          </w:p>
        </w:tc>
        <w:tc>
          <w:tcPr>
            <w:tcW w:w="617" w:type="pct"/>
            <w:vMerge w:val="restart"/>
            <w:tcBorders>
              <w:bottom w:val="single" w:sz="8" w:space="0" w:color="000000"/>
            </w:tcBorders>
            <w:shd w:val="clear" w:color="auto" w:fill="BFBFBF" w:themeFill="background1" w:themeFillShade="BF"/>
          </w:tcPr>
          <w:p w:rsidR="0016009B" w:rsidRPr="0016009B" w:rsidRDefault="0016009B" w:rsidP="00677C95">
            <w:pPr>
              <w:pStyle w:val="TableParagraph"/>
              <w:ind w:left="71" w:right="92"/>
              <w:jc w:val="center"/>
              <w:rPr>
                <w:b/>
                <w:bCs/>
              </w:rPr>
            </w:pPr>
            <w:r w:rsidRPr="0016009B">
              <w:rPr>
                <w:b/>
                <w:bCs/>
              </w:rPr>
              <w:t>Exchange</w:t>
            </w:r>
          </w:p>
          <w:p w:rsidR="0016009B" w:rsidRPr="0016009B" w:rsidRDefault="0016009B" w:rsidP="00677C95">
            <w:pPr>
              <w:pStyle w:val="TableParagraph"/>
              <w:ind w:left="71" w:right="92"/>
              <w:jc w:val="center"/>
              <w:rPr>
                <w:b/>
                <w:bCs/>
              </w:rPr>
            </w:pPr>
            <w:r w:rsidRPr="0016009B">
              <w:rPr>
                <w:b/>
                <w:bCs/>
              </w:rPr>
              <w:t>on which</w:t>
            </w:r>
          </w:p>
          <w:p w:rsidR="0016009B" w:rsidRPr="0016009B" w:rsidRDefault="0016009B" w:rsidP="00677C95">
            <w:pPr>
              <w:pStyle w:val="TableParagraph"/>
              <w:ind w:left="71" w:right="92"/>
              <w:jc w:val="center"/>
              <w:rPr>
                <w:b/>
                <w:bCs/>
              </w:rPr>
            </w:pPr>
            <w:r w:rsidRPr="0016009B">
              <w:rPr>
                <w:b/>
                <w:bCs/>
              </w:rPr>
              <w:t>the trade</w:t>
            </w:r>
          </w:p>
          <w:p w:rsidR="0016009B" w:rsidRPr="0016009B" w:rsidRDefault="0016009B" w:rsidP="00677C95">
            <w:pPr>
              <w:pStyle w:val="TableParagraph"/>
              <w:ind w:left="71" w:right="92"/>
              <w:jc w:val="center"/>
              <w:rPr>
                <w:b/>
                <w:bCs/>
              </w:rPr>
            </w:pPr>
            <w:r w:rsidRPr="0016009B">
              <w:rPr>
                <w:b/>
                <w:bCs/>
              </w:rPr>
              <w:t>was</w:t>
            </w:r>
          </w:p>
          <w:p w:rsidR="0016009B" w:rsidRPr="0016009B" w:rsidRDefault="0016009B" w:rsidP="00677C95">
            <w:pPr>
              <w:pStyle w:val="TableParagraph"/>
              <w:ind w:left="71" w:right="92"/>
              <w:jc w:val="center"/>
              <w:rPr>
                <w:b/>
                <w:bCs/>
              </w:rPr>
            </w:pPr>
            <w:r w:rsidRPr="0016009B">
              <w:rPr>
                <w:b/>
                <w:bCs/>
              </w:rPr>
              <w:t>executed</w:t>
            </w:r>
          </w:p>
        </w:tc>
      </w:tr>
      <w:tr w:rsidR="0016009B" w:rsidTr="00677C95">
        <w:trPr>
          <w:trHeight w:val="20"/>
        </w:trPr>
        <w:tc>
          <w:tcPr>
            <w:tcW w:w="726" w:type="pct"/>
            <w:vMerge/>
            <w:tcBorders>
              <w:bottom w:val="single" w:sz="8" w:space="0" w:color="000000"/>
            </w:tcBorders>
          </w:tcPr>
          <w:p w:rsidR="0016009B" w:rsidRDefault="0016009B" w:rsidP="00677C95">
            <w:pPr>
              <w:pStyle w:val="TableParagraph"/>
              <w:jc w:val="both"/>
            </w:pPr>
          </w:p>
        </w:tc>
        <w:tc>
          <w:tcPr>
            <w:tcW w:w="695" w:type="pct"/>
            <w:vMerge/>
            <w:tcBorders>
              <w:bottom w:val="single" w:sz="8" w:space="0" w:color="000000"/>
            </w:tcBorders>
          </w:tcPr>
          <w:p w:rsidR="0016009B" w:rsidRDefault="0016009B" w:rsidP="00677C95">
            <w:pPr>
              <w:pStyle w:val="TableParagraph"/>
              <w:jc w:val="both"/>
            </w:pPr>
          </w:p>
        </w:tc>
        <w:tc>
          <w:tcPr>
            <w:tcW w:w="676" w:type="pct"/>
            <w:vMerge/>
            <w:tcBorders>
              <w:bottom w:val="single" w:sz="8" w:space="0" w:color="000000"/>
            </w:tcBorders>
          </w:tcPr>
          <w:p w:rsidR="0016009B" w:rsidRDefault="0016009B" w:rsidP="00677C95">
            <w:pPr>
              <w:pStyle w:val="TableParagraph"/>
              <w:jc w:val="both"/>
            </w:pPr>
          </w:p>
        </w:tc>
        <w:tc>
          <w:tcPr>
            <w:tcW w:w="513" w:type="pct"/>
            <w:tcBorders>
              <w:bottom w:val="single" w:sz="8" w:space="0" w:color="000000"/>
            </w:tcBorders>
            <w:shd w:val="clear" w:color="auto" w:fill="BFBFBF" w:themeFill="background1" w:themeFillShade="BF"/>
            <w:vAlign w:val="center"/>
          </w:tcPr>
          <w:p w:rsidR="0016009B" w:rsidRPr="0016009B" w:rsidRDefault="0016009B" w:rsidP="00677C95">
            <w:pPr>
              <w:pStyle w:val="TableParagraph"/>
              <w:ind w:left="16" w:right="34"/>
              <w:jc w:val="center"/>
              <w:rPr>
                <w:b/>
                <w:bCs/>
              </w:rPr>
            </w:pPr>
            <w:r w:rsidRPr="0016009B">
              <w:rPr>
                <w:b/>
                <w:bCs/>
              </w:rPr>
              <w:t>Purchase</w:t>
            </w:r>
          </w:p>
        </w:tc>
        <w:tc>
          <w:tcPr>
            <w:tcW w:w="513" w:type="pct"/>
            <w:tcBorders>
              <w:bottom w:val="single" w:sz="8" w:space="0" w:color="000000"/>
            </w:tcBorders>
            <w:shd w:val="clear" w:color="auto" w:fill="BFBFBF" w:themeFill="background1" w:themeFillShade="BF"/>
            <w:vAlign w:val="center"/>
          </w:tcPr>
          <w:p w:rsidR="0016009B" w:rsidRPr="0016009B" w:rsidRDefault="0016009B" w:rsidP="00677C95">
            <w:pPr>
              <w:pStyle w:val="TableParagraph"/>
              <w:ind w:left="16" w:right="34"/>
              <w:jc w:val="center"/>
              <w:rPr>
                <w:b/>
                <w:bCs/>
              </w:rPr>
            </w:pPr>
            <w:r w:rsidRPr="0016009B">
              <w:rPr>
                <w:b/>
                <w:bCs/>
              </w:rPr>
              <w:t>Sale</w:t>
            </w:r>
          </w:p>
        </w:tc>
        <w:tc>
          <w:tcPr>
            <w:tcW w:w="513" w:type="pct"/>
            <w:tcBorders>
              <w:bottom w:val="single" w:sz="8" w:space="0" w:color="000000"/>
            </w:tcBorders>
            <w:shd w:val="clear" w:color="auto" w:fill="BFBFBF" w:themeFill="background1" w:themeFillShade="BF"/>
            <w:vAlign w:val="center"/>
          </w:tcPr>
          <w:p w:rsidR="0016009B" w:rsidRPr="0016009B" w:rsidRDefault="0016009B" w:rsidP="00677C95">
            <w:pPr>
              <w:pStyle w:val="TableParagraph"/>
              <w:ind w:left="16" w:right="34"/>
              <w:jc w:val="center"/>
              <w:rPr>
                <w:b/>
                <w:bCs/>
              </w:rPr>
            </w:pPr>
            <w:r w:rsidRPr="0016009B">
              <w:rPr>
                <w:b/>
                <w:bCs/>
              </w:rPr>
              <w:t>Others</w:t>
            </w:r>
          </w:p>
        </w:tc>
        <w:tc>
          <w:tcPr>
            <w:tcW w:w="746" w:type="pct"/>
            <w:vMerge/>
            <w:tcBorders>
              <w:bottom w:val="single" w:sz="8" w:space="0" w:color="000000"/>
            </w:tcBorders>
          </w:tcPr>
          <w:p w:rsidR="0016009B" w:rsidRDefault="0016009B" w:rsidP="00677C95">
            <w:pPr>
              <w:pStyle w:val="TableParagraph"/>
              <w:jc w:val="both"/>
            </w:pPr>
          </w:p>
        </w:tc>
        <w:tc>
          <w:tcPr>
            <w:tcW w:w="617" w:type="pct"/>
            <w:vMerge/>
            <w:tcBorders>
              <w:bottom w:val="single" w:sz="8" w:space="0" w:color="000000"/>
            </w:tcBorders>
          </w:tcPr>
          <w:p w:rsidR="0016009B" w:rsidRDefault="0016009B" w:rsidP="00677C95">
            <w:pPr>
              <w:pStyle w:val="TableParagraph"/>
              <w:jc w:val="both"/>
            </w:pPr>
          </w:p>
        </w:tc>
      </w:tr>
      <w:tr w:rsidR="0016009B" w:rsidTr="00677C95">
        <w:trPr>
          <w:trHeight w:val="20"/>
        </w:trPr>
        <w:tc>
          <w:tcPr>
            <w:tcW w:w="726" w:type="pct"/>
            <w:tcBorders>
              <w:bottom w:val="single" w:sz="8" w:space="0" w:color="000000"/>
            </w:tcBorders>
          </w:tcPr>
          <w:p w:rsidR="0016009B" w:rsidRDefault="0016009B" w:rsidP="00677C95">
            <w:pPr>
              <w:pStyle w:val="TableParagraph"/>
              <w:jc w:val="both"/>
            </w:pPr>
          </w:p>
        </w:tc>
        <w:tc>
          <w:tcPr>
            <w:tcW w:w="695" w:type="pct"/>
            <w:tcBorders>
              <w:bottom w:val="single" w:sz="8" w:space="0" w:color="000000"/>
            </w:tcBorders>
          </w:tcPr>
          <w:p w:rsidR="0016009B" w:rsidRDefault="0016009B" w:rsidP="00677C95">
            <w:pPr>
              <w:pStyle w:val="TableParagraph"/>
              <w:jc w:val="both"/>
            </w:pPr>
          </w:p>
        </w:tc>
        <w:tc>
          <w:tcPr>
            <w:tcW w:w="676" w:type="pct"/>
            <w:tcBorders>
              <w:bottom w:val="single" w:sz="8" w:space="0" w:color="000000"/>
            </w:tcBorders>
          </w:tcPr>
          <w:p w:rsidR="0016009B" w:rsidRDefault="0016009B" w:rsidP="00677C95">
            <w:pPr>
              <w:pStyle w:val="TableParagraph"/>
              <w:jc w:val="both"/>
            </w:pPr>
          </w:p>
        </w:tc>
        <w:tc>
          <w:tcPr>
            <w:tcW w:w="513" w:type="pct"/>
            <w:tcBorders>
              <w:bottom w:val="single" w:sz="8" w:space="0" w:color="000000"/>
            </w:tcBorders>
          </w:tcPr>
          <w:p w:rsidR="0016009B" w:rsidRDefault="0016009B" w:rsidP="00677C95">
            <w:pPr>
              <w:pStyle w:val="TableParagraph"/>
              <w:jc w:val="both"/>
            </w:pPr>
          </w:p>
        </w:tc>
        <w:tc>
          <w:tcPr>
            <w:tcW w:w="513" w:type="pct"/>
            <w:tcBorders>
              <w:bottom w:val="single" w:sz="8" w:space="0" w:color="000000"/>
            </w:tcBorders>
          </w:tcPr>
          <w:p w:rsidR="0016009B" w:rsidRDefault="0016009B" w:rsidP="00677C95">
            <w:pPr>
              <w:pStyle w:val="TableParagraph"/>
              <w:jc w:val="both"/>
            </w:pPr>
          </w:p>
        </w:tc>
        <w:tc>
          <w:tcPr>
            <w:tcW w:w="513" w:type="pct"/>
            <w:tcBorders>
              <w:bottom w:val="single" w:sz="8" w:space="0" w:color="000000"/>
            </w:tcBorders>
          </w:tcPr>
          <w:p w:rsidR="0016009B" w:rsidRDefault="0016009B" w:rsidP="00677C95">
            <w:pPr>
              <w:pStyle w:val="TableParagraph"/>
              <w:jc w:val="both"/>
            </w:pPr>
          </w:p>
        </w:tc>
        <w:tc>
          <w:tcPr>
            <w:tcW w:w="746" w:type="pct"/>
            <w:tcBorders>
              <w:bottom w:val="single" w:sz="8" w:space="0" w:color="000000"/>
            </w:tcBorders>
          </w:tcPr>
          <w:p w:rsidR="0016009B" w:rsidRDefault="0016009B" w:rsidP="00677C95">
            <w:pPr>
              <w:pStyle w:val="TableParagraph"/>
              <w:jc w:val="both"/>
            </w:pPr>
          </w:p>
        </w:tc>
        <w:tc>
          <w:tcPr>
            <w:tcW w:w="617" w:type="pct"/>
            <w:tcBorders>
              <w:bottom w:val="single" w:sz="8" w:space="0" w:color="000000"/>
            </w:tcBorders>
          </w:tcPr>
          <w:p w:rsidR="0016009B" w:rsidRDefault="0016009B" w:rsidP="00677C95">
            <w:pPr>
              <w:pStyle w:val="TableParagraph"/>
              <w:jc w:val="both"/>
            </w:pPr>
          </w:p>
        </w:tc>
      </w:tr>
    </w:tbl>
    <w:p w:rsidR="00DE0439" w:rsidRDefault="00DE0439" w:rsidP="00494DE1">
      <w:pPr>
        <w:pStyle w:val="BodyText"/>
        <w:jc w:val="both"/>
      </w:pPr>
    </w:p>
    <w:p w:rsidR="00DE0439" w:rsidRDefault="00F52EC9" w:rsidP="00494DE1">
      <w:pPr>
        <w:pStyle w:val="BodyText"/>
        <w:jc w:val="both"/>
      </w:pPr>
      <w:r>
        <w:t>I/We declare that I/We have complied with the requirement of the minimum holding period of six months with respect to the securities purchased/sold.</w:t>
      </w:r>
    </w:p>
    <w:p w:rsidR="00DE0439" w:rsidRDefault="00DE0439" w:rsidP="00494DE1">
      <w:pPr>
        <w:pStyle w:val="BodyText"/>
        <w:jc w:val="both"/>
      </w:pPr>
    </w:p>
    <w:p w:rsidR="00DE0439" w:rsidRDefault="00F52EC9" w:rsidP="00494DE1">
      <w:pPr>
        <w:pStyle w:val="BodyText"/>
        <w:jc w:val="both"/>
      </w:pPr>
      <w:r>
        <w:t>I hereby declare that the above details are true, correct and complete in all respects.</w:t>
      </w:r>
    </w:p>
    <w:p w:rsidR="00DE0439" w:rsidRDefault="00DE0439" w:rsidP="00494DE1">
      <w:pPr>
        <w:pStyle w:val="BodyText"/>
        <w:jc w:val="both"/>
      </w:pPr>
    </w:p>
    <w:p w:rsidR="00DE0439" w:rsidRDefault="00DE0439" w:rsidP="00494DE1">
      <w:pPr>
        <w:pStyle w:val="BodyText"/>
        <w:jc w:val="both"/>
      </w:pPr>
    </w:p>
    <w:p w:rsidR="00DE0439" w:rsidRDefault="00DE0439" w:rsidP="00494DE1">
      <w:pPr>
        <w:pStyle w:val="BodyText"/>
        <w:jc w:val="both"/>
      </w:pPr>
    </w:p>
    <w:p w:rsidR="0016009B" w:rsidRDefault="00F52EC9" w:rsidP="00494DE1">
      <w:pPr>
        <w:pStyle w:val="BodyText"/>
        <w:jc w:val="both"/>
      </w:pPr>
      <w:r>
        <w:t>Date:</w:t>
      </w:r>
      <w:r w:rsidR="0016009B">
        <w:t xml:space="preserve"> [●]</w:t>
      </w:r>
    </w:p>
    <w:p w:rsidR="0016009B" w:rsidRDefault="0016009B" w:rsidP="00494DE1">
      <w:pPr>
        <w:pStyle w:val="BodyText"/>
        <w:jc w:val="both"/>
      </w:pPr>
    </w:p>
    <w:p w:rsidR="00DE0439" w:rsidRDefault="0016009B" w:rsidP="00494DE1">
      <w:pPr>
        <w:pStyle w:val="BodyText"/>
        <w:jc w:val="both"/>
      </w:pPr>
      <w:r>
        <w:t>____________</w:t>
      </w:r>
    </w:p>
    <w:p w:rsidR="00DE0439" w:rsidRDefault="0016009B" w:rsidP="00C738A6">
      <w:pPr>
        <w:pStyle w:val="BodyText"/>
        <w:jc w:val="both"/>
      </w:pPr>
      <w:r>
        <w:t>Name: [●]</w:t>
      </w:r>
    </w:p>
    <w:sectPr w:rsidR="00DE0439" w:rsidSect="00C738A6">
      <w:footerReference w:type="default" r:id="rId9"/>
      <w:pgSz w:w="11900" w:h="16840"/>
      <w:pgMar w:top="1340" w:right="1640" w:bottom="1680" w:left="1530" w:header="0"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4BB" w:rsidRDefault="004304BB" w:rsidP="007D1592">
      <w:r>
        <w:separator/>
      </w:r>
    </w:p>
  </w:endnote>
  <w:endnote w:type="continuationSeparator" w:id="0">
    <w:p w:rsidR="004304BB" w:rsidRDefault="004304BB" w:rsidP="007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27" w:rsidRDefault="004304BB" w:rsidP="007D1592">
    <w:pPr>
      <w:pStyle w:val="BodyText"/>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293.4pt;margin-top:780.2pt;width:15.3pt;height:13.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" filled="f" stroked="f">
          <v:textbox inset="0,0,0,0">
            <w:txbxContent>
              <w:p w:rsidR="002E4B27" w:rsidRDefault="00F20FE4" w:rsidP="007D1592">
                <w:pPr>
                  <w:pStyle w:val="BodyText"/>
                </w:pPr>
                <w:r>
                  <w:fldChar w:fldCharType="begin"/>
                </w:r>
                <w:r w:rsidR="002E4B27">
                  <w:instrText xml:space="preserve"> PAGE </w:instrText>
                </w:r>
                <w:r>
                  <w:fldChar w:fldCharType="separate"/>
                </w:r>
                <w:r w:rsidR="00CB2D6F">
                  <w:rPr>
                    <w:noProof/>
                  </w:rPr>
                  <w:t>17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27" w:rsidRDefault="004304BB" w:rsidP="007D1592">
    <w:pPr>
      <w:pStyle w:val="BodyText"/>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12pt;margin-top:756.3pt;width:16.7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" filled="f" stroked="f">
          <v:textbox inset="0,0,0,0">
            <w:txbxContent>
              <w:p w:rsidR="002E4B27" w:rsidRDefault="00F20FE4" w:rsidP="007D1592">
                <w:pPr>
                  <w:pStyle w:val="BodyText"/>
                </w:pPr>
                <w:r>
                  <w:fldChar w:fldCharType="begin"/>
                </w:r>
                <w:r w:rsidR="002E4B27">
                  <w:instrText xml:space="preserve"> PAGE </w:instrText>
                </w:r>
                <w:r>
                  <w:fldChar w:fldCharType="separate"/>
                </w:r>
                <w:r w:rsidR="00CB2D6F">
                  <w:rPr>
                    <w:noProof/>
                  </w:rP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27" w:rsidRDefault="004304BB" w:rsidP="007D1592">
    <w:pPr>
      <w:pStyle w:val="BodyText"/>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0.95pt;margin-top:756.3pt;width:15.3pt;height:13.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" filled="f" stroked="f">
          <v:textbox inset="0,0,0,0">
            <w:txbxContent>
              <w:p w:rsidR="002E4B27" w:rsidRDefault="00F20FE4" w:rsidP="007D1592">
                <w:pPr>
                  <w:pStyle w:val="BodyText"/>
                </w:pPr>
                <w:r>
                  <w:fldChar w:fldCharType="begin"/>
                </w:r>
                <w:r w:rsidR="002E4B27">
                  <w:instrText xml:space="preserve"> PAGE </w:instrText>
                </w:r>
                <w:r>
                  <w:fldChar w:fldCharType="separate"/>
                </w:r>
                <w:r w:rsidR="00CB2D6F">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4BB" w:rsidRDefault="004304BB" w:rsidP="007D1592">
      <w:r>
        <w:separator/>
      </w:r>
    </w:p>
  </w:footnote>
  <w:footnote w:type="continuationSeparator" w:id="0">
    <w:p w:rsidR="004304BB" w:rsidRDefault="004304BB" w:rsidP="007D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3"/>
      <w:numFmt w:val="decimal"/>
      <w:lvlText w:val="1.%1"/>
      <w:lvlJc w:val="left"/>
      <w:pPr>
        <w:tabs>
          <w:tab w:val="num" w:pos="720"/>
        </w:tabs>
        <w:ind w:left="720" w:hanging="360"/>
      </w:pPr>
      <w:rPr>
        <w:rFonts w:cs="Times New Roman"/>
      </w:rPr>
    </w:lvl>
    <w:lvl w:ilvl="1" w:tplc="0000153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DF1"/>
    <w:multiLevelType w:val="hybridMultilevel"/>
    <w:tmpl w:val="00005AF1"/>
    <w:lvl w:ilvl="0" w:tplc="000041BB">
      <w:start w:val="7"/>
      <w:numFmt w:val="decimal"/>
      <w:lvlText w:val="1.%1"/>
      <w:lvlJc w:val="left"/>
      <w:pPr>
        <w:tabs>
          <w:tab w:val="num" w:pos="720"/>
        </w:tabs>
        <w:ind w:left="720" w:hanging="360"/>
      </w:pPr>
      <w:rPr>
        <w:rFonts w:cs="Times New Roman"/>
      </w:rPr>
    </w:lvl>
    <w:lvl w:ilvl="1" w:tplc="000026E9">
      <w:start w:val="1"/>
      <w:numFmt w:val="lowerRoman"/>
      <w:lvlText w:val="(%2)"/>
      <w:lvlJc w:val="left"/>
      <w:pPr>
        <w:tabs>
          <w:tab w:val="num" w:pos="1440"/>
        </w:tabs>
        <w:ind w:left="1440" w:hanging="360"/>
      </w:pPr>
      <w:rPr>
        <w:rFonts w:cs="Times New Roman"/>
      </w:rPr>
    </w:lvl>
    <w:lvl w:ilvl="2" w:tplc="000001E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EB7"/>
    <w:multiLevelType w:val="hybridMultilevel"/>
    <w:tmpl w:val="00006032"/>
    <w:lvl w:ilvl="0" w:tplc="00002C3B">
      <w:start w:val="1"/>
      <w:numFmt w:val="decimal"/>
      <w:lvlText w:val="6.%1"/>
      <w:lvlJc w:val="left"/>
      <w:pPr>
        <w:tabs>
          <w:tab w:val="num" w:pos="720"/>
        </w:tabs>
        <w:ind w:left="720" w:hanging="360"/>
      </w:pPr>
      <w:rPr>
        <w:rFonts w:cs="Times New Roman"/>
      </w:rPr>
    </w:lvl>
    <w:lvl w:ilvl="1" w:tplc="000015A1">
      <w:start w:val="1"/>
      <w:numFmt w:val="lowerRoman"/>
      <w:lvlText w:val="(%2)"/>
      <w:lvlJc w:val="left"/>
      <w:pPr>
        <w:tabs>
          <w:tab w:val="num" w:pos="1440"/>
        </w:tabs>
        <w:ind w:left="1440" w:hanging="360"/>
      </w:pPr>
      <w:rPr>
        <w:rFonts w:cs="Times New Roman"/>
      </w:rPr>
    </w:lvl>
    <w:lvl w:ilvl="2" w:tplc="00005422">
      <w:start w:val="2"/>
      <w:numFmt w:val="lowerRoman"/>
      <w:lvlText w:val="(%3)"/>
      <w:lvlJc w:val="left"/>
      <w:pPr>
        <w:tabs>
          <w:tab w:val="num" w:pos="2160"/>
        </w:tabs>
        <w:ind w:left="2160" w:hanging="360"/>
      </w:pPr>
      <w:rPr>
        <w:rFonts w:cs="Times New Roman"/>
      </w:rPr>
    </w:lvl>
    <w:lvl w:ilvl="3" w:tplc="00003EF6">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D31CF5"/>
    <w:multiLevelType w:val="hybridMultilevel"/>
    <w:tmpl w:val="F32ED00E"/>
    <w:lvl w:ilvl="0" w:tplc="4426C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81A31"/>
    <w:multiLevelType w:val="hybridMultilevel"/>
    <w:tmpl w:val="EAE85DEC"/>
    <w:lvl w:ilvl="0" w:tplc="8A0A3B0E">
      <w:start w:val="1"/>
      <w:numFmt w:val="lowerLetter"/>
      <w:lvlText w:val="%1)"/>
      <w:lvlJc w:val="left"/>
      <w:pPr>
        <w:ind w:left="359" w:hanging="252"/>
      </w:pPr>
      <w:rPr>
        <w:rFonts w:ascii="Times New Roman" w:eastAsia="Arial" w:hAnsi="Times New Roman" w:cs="Times New Roman" w:hint="default"/>
        <w:spacing w:val="-1"/>
        <w:w w:val="100"/>
        <w:sz w:val="20"/>
        <w:szCs w:val="20"/>
        <w:lang w:val="en-US" w:eastAsia="en-US" w:bidi="en-US"/>
      </w:rPr>
    </w:lvl>
    <w:lvl w:ilvl="1" w:tplc="7BEC7E2E">
      <w:numFmt w:val="bullet"/>
      <w:lvlText w:val="•"/>
      <w:lvlJc w:val="left"/>
      <w:pPr>
        <w:ind w:left="801" w:hanging="252"/>
      </w:pPr>
      <w:rPr>
        <w:rFonts w:hint="default"/>
        <w:lang w:val="en-US" w:eastAsia="en-US" w:bidi="en-US"/>
      </w:rPr>
    </w:lvl>
    <w:lvl w:ilvl="2" w:tplc="4DE489C4">
      <w:numFmt w:val="bullet"/>
      <w:lvlText w:val="•"/>
      <w:lvlJc w:val="left"/>
      <w:pPr>
        <w:ind w:left="1242" w:hanging="252"/>
      </w:pPr>
      <w:rPr>
        <w:rFonts w:hint="default"/>
        <w:lang w:val="en-US" w:eastAsia="en-US" w:bidi="en-US"/>
      </w:rPr>
    </w:lvl>
    <w:lvl w:ilvl="3" w:tplc="C8C60F02">
      <w:numFmt w:val="bullet"/>
      <w:lvlText w:val="•"/>
      <w:lvlJc w:val="left"/>
      <w:pPr>
        <w:ind w:left="1683" w:hanging="252"/>
      </w:pPr>
      <w:rPr>
        <w:rFonts w:hint="default"/>
        <w:lang w:val="en-US" w:eastAsia="en-US" w:bidi="en-US"/>
      </w:rPr>
    </w:lvl>
    <w:lvl w:ilvl="4" w:tplc="46328334">
      <w:numFmt w:val="bullet"/>
      <w:lvlText w:val="•"/>
      <w:lvlJc w:val="left"/>
      <w:pPr>
        <w:ind w:left="2124" w:hanging="252"/>
      </w:pPr>
      <w:rPr>
        <w:rFonts w:hint="default"/>
        <w:lang w:val="en-US" w:eastAsia="en-US" w:bidi="en-US"/>
      </w:rPr>
    </w:lvl>
    <w:lvl w:ilvl="5" w:tplc="DA9AE2CE">
      <w:numFmt w:val="bullet"/>
      <w:lvlText w:val="•"/>
      <w:lvlJc w:val="left"/>
      <w:pPr>
        <w:ind w:left="2566" w:hanging="252"/>
      </w:pPr>
      <w:rPr>
        <w:rFonts w:hint="default"/>
        <w:lang w:val="en-US" w:eastAsia="en-US" w:bidi="en-US"/>
      </w:rPr>
    </w:lvl>
    <w:lvl w:ilvl="6" w:tplc="78FA95F6">
      <w:numFmt w:val="bullet"/>
      <w:lvlText w:val="•"/>
      <w:lvlJc w:val="left"/>
      <w:pPr>
        <w:ind w:left="3007" w:hanging="252"/>
      </w:pPr>
      <w:rPr>
        <w:rFonts w:hint="default"/>
        <w:lang w:val="en-US" w:eastAsia="en-US" w:bidi="en-US"/>
      </w:rPr>
    </w:lvl>
    <w:lvl w:ilvl="7" w:tplc="AA086226">
      <w:numFmt w:val="bullet"/>
      <w:lvlText w:val="•"/>
      <w:lvlJc w:val="left"/>
      <w:pPr>
        <w:ind w:left="3448" w:hanging="252"/>
      </w:pPr>
      <w:rPr>
        <w:rFonts w:hint="default"/>
        <w:lang w:val="en-US" w:eastAsia="en-US" w:bidi="en-US"/>
      </w:rPr>
    </w:lvl>
    <w:lvl w:ilvl="8" w:tplc="B920AD4C">
      <w:numFmt w:val="bullet"/>
      <w:lvlText w:val="•"/>
      <w:lvlJc w:val="left"/>
      <w:pPr>
        <w:ind w:left="3889" w:hanging="252"/>
      </w:pPr>
      <w:rPr>
        <w:rFonts w:hint="default"/>
        <w:lang w:val="en-US" w:eastAsia="en-US" w:bidi="en-US"/>
      </w:rPr>
    </w:lvl>
  </w:abstractNum>
  <w:abstractNum w:abstractNumId="5" w15:restartNumberingAfterBreak="0">
    <w:nsid w:val="075C0FCB"/>
    <w:multiLevelType w:val="multilevel"/>
    <w:tmpl w:val="B792D52E"/>
    <w:lvl w:ilvl="0">
      <w:start w:val="2"/>
      <w:numFmt w:val="decimal"/>
      <w:lvlText w:val="%1"/>
      <w:lvlJc w:val="left"/>
      <w:pPr>
        <w:ind w:left="465" w:hanging="465"/>
      </w:pPr>
      <w:rPr>
        <w:rFonts w:hint="default"/>
        <w:b/>
      </w:rPr>
    </w:lvl>
    <w:lvl w:ilvl="1">
      <w:start w:val="12"/>
      <w:numFmt w:val="decimal"/>
      <w:lvlText w:val="%1.%2"/>
      <w:lvlJc w:val="left"/>
      <w:pPr>
        <w:ind w:left="685" w:hanging="465"/>
      </w:pPr>
      <w:rPr>
        <w:rFonts w:hint="default"/>
        <w:b w:val="0"/>
      </w:rPr>
    </w:lvl>
    <w:lvl w:ilvl="2">
      <w:start w:val="1"/>
      <w:numFmt w:val="decimal"/>
      <w:lvlText w:val="%1.%2.%3"/>
      <w:lvlJc w:val="left"/>
      <w:pPr>
        <w:ind w:left="1160" w:hanging="720"/>
      </w:pPr>
      <w:rPr>
        <w:rFonts w:hint="default"/>
        <w:b/>
      </w:rPr>
    </w:lvl>
    <w:lvl w:ilvl="3">
      <w:start w:val="1"/>
      <w:numFmt w:val="decimal"/>
      <w:lvlText w:val="%1.%2.%3.%4"/>
      <w:lvlJc w:val="left"/>
      <w:pPr>
        <w:ind w:left="1740" w:hanging="1080"/>
      </w:pPr>
      <w:rPr>
        <w:rFonts w:hint="default"/>
        <w:b/>
      </w:rPr>
    </w:lvl>
    <w:lvl w:ilvl="4">
      <w:start w:val="1"/>
      <w:numFmt w:val="decimal"/>
      <w:lvlText w:val="%1.%2.%3.%4.%5"/>
      <w:lvlJc w:val="left"/>
      <w:pPr>
        <w:ind w:left="1960"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760" w:hanging="1440"/>
      </w:pPr>
      <w:rPr>
        <w:rFonts w:hint="default"/>
        <w:b/>
      </w:rPr>
    </w:lvl>
    <w:lvl w:ilvl="7">
      <w:start w:val="1"/>
      <w:numFmt w:val="decimal"/>
      <w:lvlText w:val="%1.%2.%3.%4.%5.%6.%7.%8"/>
      <w:lvlJc w:val="left"/>
      <w:pPr>
        <w:ind w:left="3340" w:hanging="1800"/>
      </w:pPr>
      <w:rPr>
        <w:rFonts w:hint="default"/>
        <w:b/>
      </w:rPr>
    </w:lvl>
    <w:lvl w:ilvl="8">
      <w:start w:val="1"/>
      <w:numFmt w:val="decimal"/>
      <w:lvlText w:val="%1.%2.%3.%4.%5.%6.%7.%8.%9"/>
      <w:lvlJc w:val="left"/>
      <w:pPr>
        <w:ind w:left="3560" w:hanging="1800"/>
      </w:pPr>
      <w:rPr>
        <w:rFonts w:hint="default"/>
        <w:b/>
      </w:rPr>
    </w:lvl>
  </w:abstractNum>
  <w:abstractNum w:abstractNumId="6" w15:restartNumberingAfterBreak="0">
    <w:nsid w:val="083222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FE1427"/>
    <w:multiLevelType w:val="hybridMultilevel"/>
    <w:tmpl w:val="D6DC7564"/>
    <w:lvl w:ilvl="0" w:tplc="77F8D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074F9"/>
    <w:multiLevelType w:val="hybridMultilevel"/>
    <w:tmpl w:val="77F0CCDE"/>
    <w:lvl w:ilvl="0" w:tplc="EBB070CE">
      <w:start w:val="1"/>
      <w:numFmt w:val="upperRoman"/>
      <w:lvlText w:val="%1."/>
      <w:lvlJc w:val="left"/>
      <w:pPr>
        <w:ind w:left="940" w:hanging="720"/>
      </w:pPr>
      <w:rPr>
        <w:rFonts w:ascii="Times New Roman" w:eastAsia="Arial" w:hAnsi="Times New Roman" w:cs="Times New Roman" w:hint="default"/>
        <w:b/>
        <w:bCs/>
        <w:spacing w:val="0"/>
        <w:w w:val="100"/>
        <w:sz w:val="20"/>
        <w:szCs w:val="20"/>
        <w:lang w:val="en-US" w:eastAsia="en-US" w:bidi="en-US"/>
      </w:rPr>
    </w:lvl>
    <w:lvl w:ilvl="1" w:tplc="4E0A2EF8">
      <w:numFmt w:val="bullet"/>
      <w:lvlText w:val="•"/>
      <w:lvlJc w:val="left"/>
      <w:pPr>
        <w:ind w:left="1843" w:hanging="720"/>
      </w:pPr>
      <w:rPr>
        <w:rFonts w:hint="default"/>
        <w:lang w:val="en-US" w:eastAsia="en-US" w:bidi="en-US"/>
      </w:rPr>
    </w:lvl>
    <w:lvl w:ilvl="2" w:tplc="6A0CB374">
      <w:numFmt w:val="bullet"/>
      <w:lvlText w:val="•"/>
      <w:lvlJc w:val="left"/>
      <w:pPr>
        <w:ind w:left="2747" w:hanging="720"/>
      </w:pPr>
      <w:rPr>
        <w:rFonts w:hint="default"/>
        <w:lang w:val="en-US" w:eastAsia="en-US" w:bidi="en-US"/>
      </w:rPr>
    </w:lvl>
    <w:lvl w:ilvl="3" w:tplc="218096FA">
      <w:numFmt w:val="bullet"/>
      <w:lvlText w:val="•"/>
      <w:lvlJc w:val="left"/>
      <w:pPr>
        <w:ind w:left="3651" w:hanging="720"/>
      </w:pPr>
      <w:rPr>
        <w:rFonts w:hint="default"/>
        <w:lang w:val="en-US" w:eastAsia="en-US" w:bidi="en-US"/>
      </w:rPr>
    </w:lvl>
    <w:lvl w:ilvl="4" w:tplc="6F5ED4CC">
      <w:numFmt w:val="bullet"/>
      <w:lvlText w:val="•"/>
      <w:lvlJc w:val="left"/>
      <w:pPr>
        <w:ind w:left="4555" w:hanging="720"/>
      </w:pPr>
      <w:rPr>
        <w:rFonts w:hint="default"/>
        <w:lang w:val="en-US" w:eastAsia="en-US" w:bidi="en-US"/>
      </w:rPr>
    </w:lvl>
    <w:lvl w:ilvl="5" w:tplc="4FA4CDF2">
      <w:numFmt w:val="bullet"/>
      <w:lvlText w:val="•"/>
      <w:lvlJc w:val="left"/>
      <w:pPr>
        <w:ind w:left="5459" w:hanging="720"/>
      </w:pPr>
      <w:rPr>
        <w:rFonts w:hint="default"/>
        <w:lang w:val="en-US" w:eastAsia="en-US" w:bidi="en-US"/>
      </w:rPr>
    </w:lvl>
    <w:lvl w:ilvl="6" w:tplc="356A7B6E">
      <w:numFmt w:val="bullet"/>
      <w:lvlText w:val="•"/>
      <w:lvlJc w:val="left"/>
      <w:pPr>
        <w:ind w:left="6363" w:hanging="720"/>
      </w:pPr>
      <w:rPr>
        <w:rFonts w:hint="default"/>
        <w:lang w:val="en-US" w:eastAsia="en-US" w:bidi="en-US"/>
      </w:rPr>
    </w:lvl>
    <w:lvl w:ilvl="7" w:tplc="A3A20CAE">
      <w:numFmt w:val="bullet"/>
      <w:lvlText w:val="•"/>
      <w:lvlJc w:val="left"/>
      <w:pPr>
        <w:ind w:left="7267" w:hanging="720"/>
      </w:pPr>
      <w:rPr>
        <w:rFonts w:hint="default"/>
        <w:lang w:val="en-US" w:eastAsia="en-US" w:bidi="en-US"/>
      </w:rPr>
    </w:lvl>
    <w:lvl w:ilvl="8" w:tplc="C4D24DCE">
      <w:numFmt w:val="bullet"/>
      <w:lvlText w:val="•"/>
      <w:lvlJc w:val="left"/>
      <w:pPr>
        <w:ind w:left="8171" w:hanging="720"/>
      </w:pPr>
      <w:rPr>
        <w:rFonts w:hint="default"/>
        <w:lang w:val="en-US" w:eastAsia="en-US" w:bidi="en-US"/>
      </w:rPr>
    </w:lvl>
  </w:abstractNum>
  <w:abstractNum w:abstractNumId="9" w15:restartNumberingAfterBreak="0">
    <w:nsid w:val="107B700F"/>
    <w:multiLevelType w:val="hybridMultilevel"/>
    <w:tmpl w:val="00002EA6"/>
    <w:lvl w:ilvl="0" w:tplc="000012DB">
      <w:start w:val="13"/>
      <w:numFmt w:val="decimal"/>
      <w:lvlText w:val="1.%1"/>
      <w:lvlJc w:val="left"/>
      <w:pPr>
        <w:tabs>
          <w:tab w:val="num" w:pos="720"/>
        </w:tabs>
        <w:ind w:left="720" w:hanging="360"/>
      </w:pPr>
      <w:rPr>
        <w:rFonts w:cs="Times New Roman"/>
      </w:rPr>
    </w:lvl>
    <w:lvl w:ilvl="1" w:tplc="0000153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4A120D4"/>
    <w:multiLevelType w:val="multilevel"/>
    <w:tmpl w:val="DA6AB95A"/>
    <w:lvl w:ilvl="0">
      <w:start w:val="3"/>
      <w:numFmt w:val="decimal"/>
      <w:lvlText w:val="%1"/>
      <w:lvlJc w:val="left"/>
      <w:pPr>
        <w:ind w:left="580" w:hanging="384"/>
      </w:pPr>
      <w:rPr>
        <w:rFonts w:hint="default"/>
        <w:lang w:val="en-US" w:eastAsia="en-US" w:bidi="en-US"/>
      </w:rPr>
    </w:lvl>
    <w:lvl w:ilvl="1">
      <w:start w:val="4"/>
      <w:numFmt w:val="decimal"/>
      <w:lvlText w:val="%1.%2"/>
      <w:lvlJc w:val="left"/>
      <w:pPr>
        <w:ind w:left="580" w:hanging="384"/>
      </w:pPr>
      <w:rPr>
        <w:rFonts w:ascii="Arial" w:eastAsia="Arial" w:hAnsi="Arial" w:cs="Arial" w:hint="default"/>
        <w:w w:val="100"/>
        <w:sz w:val="22"/>
        <w:szCs w:val="22"/>
        <w:lang w:val="en-US" w:eastAsia="en-US" w:bidi="en-US"/>
      </w:rPr>
    </w:lvl>
    <w:lvl w:ilvl="2">
      <w:start w:val="1"/>
      <w:numFmt w:val="lowerRoman"/>
      <w:lvlText w:val="(%3)"/>
      <w:lvlJc w:val="left"/>
      <w:pPr>
        <w:ind w:left="1660" w:hanging="720"/>
      </w:pPr>
      <w:rPr>
        <w:rFonts w:ascii="Times New Roman" w:eastAsia="Arial" w:hAnsi="Times New Roman" w:cs="Times New Roman" w:hint="default"/>
        <w:b w:val="0"/>
        <w:spacing w:val="-2"/>
        <w:w w:val="100"/>
        <w:sz w:val="20"/>
        <w:szCs w:val="20"/>
        <w:lang w:val="en-US" w:eastAsia="en-US" w:bidi="en-US"/>
      </w:rPr>
    </w:lvl>
    <w:lvl w:ilvl="3">
      <w:start w:val="8"/>
      <w:numFmt w:val="lowerRoman"/>
      <w:lvlText w:val="(%4)"/>
      <w:lvlJc w:val="left"/>
      <w:pPr>
        <w:ind w:left="1571" w:hanging="448"/>
        <w:jc w:val="right"/>
      </w:pPr>
      <w:rPr>
        <w:rFonts w:ascii="Times New Roman" w:eastAsia="Arial" w:hAnsi="Times New Roman" w:cs="Times New Roman" w:hint="default"/>
        <w:spacing w:val="-3"/>
        <w:w w:val="100"/>
        <w:sz w:val="20"/>
        <w:szCs w:val="20"/>
        <w:lang w:val="en-US" w:eastAsia="en-US" w:bidi="en-US"/>
      </w:rPr>
    </w:lvl>
    <w:lvl w:ilvl="4">
      <w:numFmt w:val="bullet"/>
      <w:lvlText w:val="•"/>
      <w:lvlJc w:val="left"/>
      <w:pPr>
        <w:ind w:left="3739" w:hanging="448"/>
      </w:pPr>
      <w:rPr>
        <w:rFonts w:hint="default"/>
        <w:lang w:val="en-US" w:eastAsia="en-US" w:bidi="en-US"/>
      </w:rPr>
    </w:lvl>
    <w:lvl w:ilvl="5">
      <w:numFmt w:val="bullet"/>
      <w:lvlText w:val="•"/>
      <w:lvlJc w:val="left"/>
      <w:pPr>
        <w:ind w:left="4779" w:hanging="448"/>
      </w:pPr>
      <w:rPr>
        <w:rFonts w:hint="default"/>
        <w:lang w:val="en-US" w:eastAsia="en-US" w:bidi="en-US"/>
      </w:rPr>
    </w:lvl>
    <w:lvl w:ilvl="6">
      <w:numFmt w:val="bullet"/>
      <w:lvlText w:val="•"/>
      <w:lvlJc w:val="left"/>
      <w:pPr>
        <w:ind w:left="5819" w:hanging="448"/>
      </w:pPr>
      <w:rPr>
        <w:rFonts w:hint="default"/>
        <w:lang w:val="en-US" w:eastAsia="en-US" w:bidi="en-US"/>
      </w:rPr>
    </w:lvl>
    <w:lvl w:ilvl="7">
      <w:numFmt w:val="bullet"/>
      <w:lvlText w:val="•"/>
      <w:lvlJc w:val="left"/>
      <w:pPr>
        <w:ind w:left="6859" w:hanging="448"/>
      </w:pPr>
      <w:rPr>
        <w:rFonts w:hint="default"/>
        <w:lang w:val="en-US" w:eastAsia="en-US" w:bidi="en-US"/>
      </w:rPr>
    </w:lvl>
    <w:lvl w:ilvl="8">
      <w:numFmt w:val="bullet"/>
      <w:lvlText w:val="•"/>
      <w:lvlJc w:val="left"/>
      <w:pPr>
        <w:ind w:left="7899" w:hanging="448"/>
      </w:pPr>
      <w:rPr>
        <w:rFonts w:hint="default"/>
        <w:lang w:val="en-US" w:eastAsia="en-US" w:bidi="en-US"/>
      </w:rPr>
    </w:lvl>
  </w:abstractNum>
  <w:abstractNum w:abstractNumId="11" w15:restartNumberingAfterBreak="0">
    <w:nsid w:val="15213706"/>
    <w:multiLevelType w:val="multilevel"/>
    <w:tmpl w:val="8D905754"/>
    <w:lvl w:ilvl="0">
      <w:start w:val="2"/>
      <w:numFmt w:val="decimal"/>
      <w:lvlText w:val="%1."/>
      <w:lvlJc w:val="left"/>
      <w:pPr>
        <w:ind w:left="527" w:hanging="308"/>
      </w:pPr>
      <w:rPr>
        <w:rFonts w:ascii="Arial" w:eastAsia="Arial" w:hAnsi="Arial" w:cs="Arial" w:hint="default"/>
        <w:b/>
        <w:bCs/>
        <w:w w:val="100"/>
        <w:sz w:val="22"/>
        <w:szCs w:val="22"/>
        <w:lang w:val="en-US" w:eastAsia="en-US" w:bidi="en-US"/>
      </w:rPr>
    </w:lvl>
    <w:lvl w:ilvl="1">
      <w:start w:val="1"/>
      <w:numFmt w:val="decimal"/>
      <w:lvlText w:val="%1.%2"/>
      <w:lvlJc w:val="left"/>
      <w:pPr>
        <w:ind w:left="580" w:hanging="394"/>
      </w:pPr>
      <w:rPr>
        <w:rFonts w:hint="default"/>
        <w:b w:val="0"/>
        <w:spacing w:val="-1"/>
        <w:w w:val="100"/>
        <w:lang w:val="en-US" w:eastAsia="en-US" w:bidi="en-US"/>
      </w:rPr>
    </w:lvl>
    <w:lvl w:ilvl="2">
      <w:start w:val="1"/>
      <w:numFmt w:val="lowerRoman"/>
      <w:lvlText w:val="(%3)"/>
      <w:lvlJc w:val="left"/>
      <w:pPr>
        <w:ind w:left="1571" w:hanging="394"/>
      </w:pPr>
      <w:rPr>
        <w:rFonts w:ascii="Arial" w:eastAsia="Arial" w:hAnsi="Arial" w:cs="Arial" w:hint="default"/>
        <w:spacing w:val="-2"/>
        <w:w w:val="100"/>
        <w:sz w:val="24"/>
        <w:szCs w:val="24"/>
        <w:lang w:val="en-US" w:eastAsia="en-US" w:bidi="en-US"/>
      </w:rPr>
    </w:lvl>
    <w:lvl w:ilvl="3">
      <w:numFmt w:val="bullet"/>
      <w:lvlText w:val="•"/>
      <w:lvlJc w:val="left"/>
      <w:pPr>
        <w:ind w:left="940" w:hanging="394"/>
      </w:pPr>
      <w:rPr>
        <w:rFonts w:hint="default"/>
        <w:lang w:val="en-US" w:eastAsia="en-US" w:bidi="en-US"/>
      </w:rPr>
    </w:lvl>
    <w:lvl w:ilvl="4">
      <w:numFmt w:val="bullet"/>
      <w:lvlText w:val="•"/>
      <w:lvlJc w:val="left"/>
      <w:pPr>
        <w:ind w:left="1580" w:hanging="394"/>
      </w:pPr>
      <w:rPr>
        <w:rFonts w:hint="default"/>
        <w:lang w:val="en-US" w:eastAsia="en-US" w:bidi="en-US"/>
      </w:rPr>
    </w:lvl>
    <w:lvl w:ilvl="5">
      <w:numFmt w:val="bullet"/>
      <w:lvlText w:val="•"/>
      <w:lvlJc w:val="left"/>
      <w:pPr>
        <w:ind w:left="1660" w:hanging="394"/>
      </w:pPr>
      <w:rPr>
        <w:rFonts w:hint="default"/>
        <w:lang w:val="en-US" w:eastAsia="en-US" w:bidi="en-US"/>
      </w:rPr>
    </w:lvl>
    <w:lvl w:ilvl="6">
      <w:numFmt w:val="bullet"/>
      <w:lvlText w:val="•"/>
      <w:lvlJc w:val="left"/>
      <w:pPr>
        <w:ind w:left="3323" w:hanging="394"/>
      </w:pPr>
      <w:rPr>
        <w:rFonts w:hint="default"/>
        <w:lang w:val="en-US" w:eastAsia="en-US" w:bidi="en-US"/>
      </w:rPr>
    </w:lvl>
    <w:lvl w:ilvl="7">
      <w:numFmt w:val="bullet"/>
      <w:lvlText w:val="•"/>
      <w:lvlJc w:val="left"/>
      <w:pPr>
        <w:ind w:left="4987" w:hanging="394"/>
      </w:pPr>
      <w:rPr>
        <w:rFonts w:hint="default"/>
        <w:lang w:val="en-US" w:eastAsia="en-US" w:bidi="en-US"/>
      </w:rPr>
    </w:lvl>
    <w:lvl w:ilvl="8">
      <w:numFmt w:val="bullet"/>
      <w:lvlText w:val="•"/>
      <w:lvlJc w:val="left"/>
      <w:pPr>
        <w:ind w:left="6651" w:hanging="394"/>
      </w:pPr>
      <w:rPr>
        <w:rFonts w:hint="default"/>
        <w:lang w:val="en-US" w:eastAsia="en-US" w:bidi="en-US"/>
      </w:rPr>
    </w:lvl>
  </w:abstractNum>
  <w:abstractNum w:abstractNumId="12" w15:restartNumberingAfterBreak="0">
    <w:nsid w:val="156B691D"/>
    <w:multiLevelType w:val="hybridMultilevel"/>
    <w:tmpl w:val="A4E2FCE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3" w15:restartNumberingAfterBreak="0">
    <w:nsid w:val="1B263B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12AEE"/>
    <w:multiLevelType w:val="multilevel"/>
    <w:tmpl w:val="65F27D82"/>
    <w:lvl w:ilvl="0">
      <w:start w:val="1"/>
      <w:numFmt w:val="decimal"/>
      <w:lvlText w:val="%1"/>
      <w:lvlJc w:val="left"/>
      <w:pPr>
        <w:ind w:left="851" w:hanging="581"/>
      </w:pPr>
      <w:rPr>
        <w:rFonts w:hint="default"/>
        <w:lang w:val="en-US" w:eastAsia="en-US" w:bidi="en-US"/>
      </w:rPr>
    </w:lvl>
    <w:lvl w:ilvl="1">
      <w:start w:val="17"/>
      <w:numFmt w:val="decimal"/>
      <w:lvlText w:val="%1.%2."/>
      <w:lvlJc w:val="left"/>
      <w:pPr>
        <w:ind w:left="851" w:hanging="581"/>
      </w:pPr>
      <w:rPr>
        <w:rFonts w:ascii="Arial" w:eastAsia="Arial" w:hAnsi="Arial" w:cs="Arial" w:hint="default"/>
        <w:w w:val="100"/>
        <w:sz w:val="22"/>
        <w:szCs w:val="22"/>
        <w:lang w:val="en-US" w:eastAsia="en-US" w:bidi="en-US"/>
      </w:rPr>
    </w:lvl>
    <w:lvl w:ilvl="2">
      <w:numFmt w:val="bullet"/>
      <w:lvlText w:val="•"/>
      <w:lvlJc w:val="left"/>
      <w:pPr>
        <w:ind w:left="2683" w:hanging="581"/>
      </w:pPr>
      <w:rPr>
        <w:rFonts w:hint="default"/>
        <w:lang w:val="en-US" w:eastAsia="en-US" w:bidi="en-US"/>
      </w:rPr>
    </w:lvl>
    <w:lvl w:ilvl="3">
      <w:numFmt w:val="bullet"/>
      <w:lvlText w:val="•"/>
      <w:lvlJc w:val="left"/>
      <w:pPr>
        <w:ind w:left="3595" w:hanging="581"/>
      </w:pPr>
      <w:rPr>
        <w:rFonts w:hint="default"/>
        <w:lang w:val="en-US" w:eastAsia="en-US" w:bidi="en-US"/>
      </w:rPr>
    </w:lvl>
    <w:lvl w:ilvl="4">
      <w:numFmt w:val="bullet"/>
      <w:lvlText w:val="•"/>
      <w:lvlJc w:val="left"/>
      <w:pPr>
        <w:ind w:left="4507" w:hanging="581"/>
      </w:pPr>
      <w:rPr>
        <w:rFonts w:hint="default"/>
        <w:lang w:val="en-US" w:eastAsia="en-US" w:bidi="en-US"/>
      </w:rPr>
    </w:lvl>
    <w:lvl w:ilvl="5">
      <w:numFmt w:val="bullet"/>
      <w:lvlText w:val="•"/>
      <w:lvlJc w:val="left"/>
      <w:pPr>
        <w:ind w:left="5419" w:hanging="581"/>
      </w:pPr>
      <w:rPr>
        <w:rFonts w:hint="default"/>
        <w:lang w:val="en-US" w:eastAsia="en-US" w:bidi="en-US"/>
      </w:rPr>
    </w:lvl>
    <w:lvl w:ilvl="6">
      <w:numFmt w:val="bullet"/>
      <w:lvlText w:val="•"/>
      <w:lvlJc w:val="left"/>
      <w:pPr>
        <w:ind w:left="6331" w:hanging="581"/>
      </w:pPr>
      <w:rPr>
        <w:rFonts w:hint="default"/>
        <w:lang w:val="en-US" w:eastAsia="en-US" w:bidi="en-US"/>
      </w:rPr>
    </w:lvl>
    <w:lvl w:ilvl="7">
      <w:numFmt w:val="bullet"/>
      <w:lvlText w:val="•"/>
      <w:lvlJc w:val="left"/>
      <w:pPr>
        <w:ind w:left="7243" w:hanging="581"/>
      </w:pPr>
      <w:rPr>
        <w:rFonts w:hint="default"/>
        <w:lang w:val="en-US" w:eastAsia="en-US" w:bidi="en-US"/>
      </w:rPr>
    </w:lvl>
    <w:lvl w:ilvl="8">
      <w:numFmt w:val="bullet"/>
      <w:lvlText w:val="•"/>
      <w:lvlJc w:val="left"/>
      <w:pPr>
        <w:ind w:left="8155" w:hanging="581"/>
      </w:pPr>
      <w:rPr>
        <w:rFonts w:hint="default"/>
        <w:lang w:val="en-US" w:eastAsia="en-US" w:bidi="en-US"/>
      </w:rPr>
    </w:lvl>
  </w:abstractNum>
  <w:abstractNum w:abstractNumId="15" w15:restartNumberingAfterBreak="0">
    <w:nsid w:val="1EDC1188"/>
    <w:multiLevelType w:val="hybridMultilevel"/>
    <w:tmpl w:val="F2D467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F9182F"/>
    <w:multiLevelType w:val="multilevel"/>
    <w:tmpl w:val="91C606B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E55230"/>
    <w:multiLevelType w:val="multilevel"/>
    <w:tmpl w:val="7C1489F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25304DC1"/>
    <w:multiLevelType w:val="hybridMultilevel"/>
    <w:tmpl w:val="5D783B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5741DC3"/>
    <w:multiLevelType w:val="hybridMultilevel"/>
    <w:tmpl w:val="E2965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E6517"/>
    <w:multiLevelType w:val="hybridMultilevel"/>
    <w:tmpl w:val="FE7A54E0"/>
    <w:lvl w:ilvl="0" w:tplc="86782CFA">
      <w:start w:val="1"/>
      <w:numFmt w:val="lowerRoman"/>
      <w:lvlText w:val="%1."/>
      <w:lvlJc w:val="left"/>
      <w:pPr>
        <w:ind w:left="1300" w:hanging="360"/>
      </w:pPr>
      <w:rPr>
        <w:rFonts w:hint="default"/>
        <w:spacing w:val="-1"/>
        <w:w w:val="99"/>
        <w:lang w:val="en-US" w:eastAsia="en-US" w:bidi="en-US"/>
      </w:rPr>
    </w:lvl>
    <w:lvl w:ilvl="1" w:tplc="C65A162E">
      <w:numFmt w:val="bullet"/>
      <w:lvlText w:val="•"/>
      <w:lvlJc w:val="left"/>
      <w:pPr>
        <w:ind w:left="2167" w:hanging="360"/>
      </w:pPr>
      <w:rPr>
        <w:rFonts w:hint="default"/>
        <w:lang w:val="en-US" w:eastAsia="en-US" w:bidi="en-US"/>
      </w:rPr>
    </w:lvl>
    <w:lvl w:ilvl="2" w:tplc="37564BB2">
      <w:numFmt w:val="bullet"/>
      <w:lvlText w:val="•"/>
      <w:lvlJc w:val="left"/>
      <w:pPr>
        <w:ind w:left="3035" w:hanging="360"/>
      </w:pPr>
      <w:rPr>
        <w:rFonts w:hint="default"/>
        <w:lang w:val="en-US" w:eastAsia="en-US" w:bidi="en-US"/>
      </w:rPr>
    </w:lvl>
    <w:lvl w:ilvl="3" w:tplc="671C2012">
      <w:numFmt w:val="bullet"/>
      <w:lvlText w:val="•"/>
      <w:lvlJc w:val="left"/>
      <w:pPr>
        <w:ind w:left="3903" w:hanging="360"/>
      </w:pPr>
      <w:rPr>
        <w:rFonts w:hint="default"/>
        <w:lang w:val="en-US" w:eastAsia="en-US" w:bidi="en-US"/>
      </w:rPr>
    </w:lvl>
    <w:lvl w:ilvl="4" w:tplc="BE66E4A0">
      <w:numFmt w:val="bullet"/>
      <w:lvlText w:val="•"/>
      <w:lvlJc w:val="left"/>
      <w:pPr>
        <w:ind w:left="4771" w:hanging="360"/>
      </w:pPr>
      <w:rPr>
        <w:rFonts w:hint="default"/>
        <w:lang w:val="en-US" w:eastAsia="en-US" w:bidi="en-US"/>
      </w:rPr>
    </w:lvl>
    <w:lvl w:ilvl="5" w:tplc="6EF889E2">
      <w:numFmt w:val="bullet"/>
      <w:lvlText w:val="•"/>
      <w:lvlJc w:val="left"/>
      <w:pPr>
        <w:ind w:left="5639" w:hanging="360"/>
      </w:pPr>
      <w:rPr>
        <w:rFonts w:hint="default"/>
        <w:lang w:val="en-US" w:eastAsia="en-US" w:bidi="en-US"/>
      </w:rPr>
    </w:lvl>
    <w:lvl w:ilvl="6" w:tplc="46A0D52C">
      <w:numFmt w:val="bullet"/>
      <w:lvlText w:val="•"/>
      <w:lvlJc w:val="left"/>
      <w:pPr>
        <w:ind w:left="6507" w:hanging="360"/>
      </w:pPr>
      <w:rPr>
        <w:rFonts w:hint="default"/>
        <w:lang w:val="en-US" w:eastAsia="en-US" w:bidi="en-US"/>
      </w:rPr>
    </w:lvl>
    <w:lvl w:ilvl="7" w:tplc="9F32AA56">
      <w:numFmt w:val="bullet"/>
      <w:lvlText w:val="•"/>
      <w:lvlJc w:val="left"/>
      <w:pPr>
        <w:ind w:left="7375" w:hanging="360"/>
      </w:pPr>
      <w:rPr>
        <w:rFonts w:hint="default"/>
        <w:lang w:val="en-US" w:eastAsia="en-US" w:bidi="en-US"/>
      </w:rPr>
    </w:lvl>
    <w:lvl w:ilvl="8" w:tplc="52BAFA32">
      <w:numFmt w:val="bullet"/>
      <w:lvlText w:val="•"/>
      <w:lvlJc w:val="left"/>
      <w:pPr>
        <w:ind w:left="8243" w:hanging="360"/>
      </w:pPr>
      <w:rPr>
        <w:rFonts w:hint="default"/>
        <w:lang w:val="en-US" w:eastAsia="en-US" w:bidi="en-US"/>
      </w:rPr>
    </w:lvl>
  </w:abstractNum>
  <w:abstractNum w:abstractNumId="21" w15:restartNumberingAfterBreak="0">
    <w:nsid w:val="28EA5F8E"/>
    <w:multiLevelType w:val="hybridMultilevel"/>
    <w:tmpl w:val="392A9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C696C"/>
    <w:multiLevelType w:val="hybridMultilevel"/>
    <w:tmpl w:val="5C104A52"/>
    <w:lvl w:ilvl="0" w:tplc="98103856">
      <w:start w:val="1"/>
      <w:numFmt w:val="decimal"/>
      <w:lvlText w:val="%1."/>
      <w:lvlJc w:val="left"/>
      <w:pPr>
        <w:ind w:left="580" w:hanging="360"/>
      </w:pPr>
      <w:rPr>
        <w:rFonts w:ascii="Arial" w:eastAsia="Arial" w:hAnsi="Arial" w:cs="Arial" w:hint="default"/>
        <w:spacing w:val="-1"/>
        <w:w w:val="100"/>
        <w:sz w:val="22"/>
        <w:szCs w:val="22"/>
        <w:lang w:val="en-US" w:eastAsia="en-US" w:bidi="en-US"/>
      </w:rPr>
    </w:lvl>
    <w:lvl w:ilvl="1" w:tplc="88883AC4">
      <w:numFmt w:val="bullet"/>
      <w:lvlText w:val="•"/>
      <w:lvlJc w:val="left"/>
      <w:pPr>
        <w:ind w:left="1519" w:hanging="360"/>
      </w:pPr>
      <w:rPr>
        <w:rFonts w:hint="default"/>
        <w:lang w:val="en-US" w:eastAsia="en-US" w:bidi="en-US"/>
      </w:rPr>
    </w:lvl>
    <w:lvl w:ilvl="2" w:tplc="BC742480">
      <w:numFmt w:val="bullet"/>
      <w:lvlText w:val="•"/>
      <w:lvlJc w:val="left"/>
      <w:pPr>
        <w:ind w:left="2459" w:hanging="360"/>
      </w:pPr>
      <w:rPr>
        <w:rFonts w:hint="default"/>
        <w:lang w:val="en-US" w:eastAsia="en-US" w:bidi="en-US"/>
      </w:rPr>
    </w:lvl>
    <w:lvl w:ilvl="3" w:tplc="97226230">
      <w:numFmt w:val="bullet"/>
      <w:lvlText w:val="•"/>
      <w:lvlJc w:val="left"/>
      <w:pPr>
        <w:ind w:left="3399" w:hanging="360"/>
      </w:pPr>
      <w:rPr>
        <w:rFonts w:hint="default"/>
        <w:lang w:val="en-US" w:eastAsia="en-US" w:bidi="en-US"/>
      </w:rPr>
    </w:lvl>
    <w:lvl w:ilvl="4" w:tplc="1FFC6C96">
      <w:numFmt w:val="bullet"/>
      <w:lvlText w:val="•"/>
      <w:lvlJc w:val="left"/>
      <w:pPr>
        <w:ind w:left="4339" w:hanging="360"/>
      </w:pPr>
      <w:rPr>
        <w:rFonts w:hint="default"/>
        <w:lang w:val="en-US" w:eastAsia="en-US" w:bidi="en-US"/>
      </w:rPr>
    </w:lvl>
    <w:lvl w:ilvl="5" w:tplc="52AC2546">
      <w:numFmt w:val="bullet"/>
      <w:lvlText w:val="•"/>
      <w:lvlJc w:val="left"/>
      <w:pPr>
        <w:ind w:left="5279" w:hanging="360"/>
      </w:pPr>
      <w:rPr>
        <w:rFonts w:hint="default"/>
        <w:lang w:val="en-US" w:eastAsia="en-US" w:bidi="en-US"/>
      </w:rPr>
    </w:lvl>
    <w:lvl w:ilvl="6" w:tplc="41884964">
      <w:numFmt w:val="bullet"/>
      <w:lvlText w:val="•"/>
      <w:lvlJc w:val="left"/>
      <w:pPr>
        <w:ind w:left="6219" w:hanging="360"/>
      </w:pPr>
      <w:rPr>
        <w:rFonts w:hint="default"/>
        <w:lang w:val="en-US" w:eastAsia="en-US" w:bidi="en-US"/>
      </w:rPr>
    </w:lvl>
    <w:lvl w:ilvl="7" w:tplc="F0D6069C">
      <w:numFmt w:val="bullet"/>
      <w:lvlText w:val="•"/>
      <w:lvlJc w:val="left"/>
      <w:pPr>
        <w:ind w:left="7159" w:hanging="360"/>
      </w:pPr>
      <w:rPr>
        <w:rFonts w:hint="default"/>
        <w:lang w:val="en-US" w:eastAsia="en-US" w:bidi="en-US"/>
      </w:rPr>
    </w:lvl>
    <w:lvl w:ilvl="8" w:tplc="C7A827B0">
      <w:numFmt w:val="bullet"/>
      <w:lvlText w:val="•"/>
      <w:lvlJc w:val="left"/>
      <w:pPr>
        <w:ind w:left="8099" w:hanging="360"/>
      </w:pPr>
      <w:rPr>
        <w:rFonts w:hint="default"/>
        <w:lang w:val="en-US" w:eastAsia="en-US" w:bidi="en-US"/>
      </w:rPr>
    </w:lvl>
  </w:abstractNum>
  <w:abstractNum w:abstractNumId="23" w15:restartNumberingAfterBreak="0">
    <w:nsid w:val="36230FC8"/>
    <w:multiLevelType w:val="multilevel"/>
    <w:tmpl w:val="B71AD282"/>
    <w:lvl w:ilvl="0">
      <w:start w:val="1"/>
      <w:numFmt w:val="decimal"/>
      <w:lvlText w:val="%1"/>
      <w:lvlJc w:val="left"/>
      <w:pPr>
        <w:ind w:left="940" w:hanging="720"/>
      </w:pPr>
      <w:rPr>
        <w:rFonts w:hint="default"/>
        <w:lang w:val="en-US" w:eastAsia="en-US" w:bidi="en-US"/>
      </w:rPr>
    </w:lvl>
    <w:lvl w:ilvl="1">
      <w:start w:val="1"/>
      <w:numFmt w:val="decimal"/>
      <w:lvlText w:val="%1.%2"/>
      <w:lvlJc w:val="left"/>
      <w:pPr>
        <w:ind w:left="940" w:hanging="720"/>
      </w:pPr>
      <w:rPr>
        <w:rFonts w:ascii="Arial" w:eastAsia="Arial" w:hAnsi="Arial" w:cs="Arial" w:hint="default"/>
        <w:w w:val="100"/>
        <w:sz w:val="22"/>
        <w:szCs w:val="22"/>
        <w:lang w:val="en-US" w:eastAsia="en-US" w:bidi="en-US"/>
      </w:rPr>
    </w:lvl>
    <w:lvl w:ilvl="2">
      <w:start w:val="1"/>
      <w:numFmt w:val="lowerRoman"/>
      <w:lvlText w:val="(%3)"/>
      <w:lvlJc w:val="left"/>
      <w:pPr>
        <w:ind w:left="1660" w:hanging="720"/>
      </w:pPr>
      <w:rPr>
        <w:rFonts w:ascii="Arial" w:eastAsia="Arial" w:hAnsi="Arial" w:cs="Arial" w:hint="default"/>
        <w:spacing w:val="-2"/>
        <w:w w:val="100"/>
        <w:sz w:val="22"/>
        <w:szCs w:val="22"/>
        <w:lang w:val="en-US" w:eastAsia="en-US" w:bidi="en-US"/>
      </w:rPr>
    </w:lvl>
    <w:lvl w:ilvl="3">
      <w:start w:val="1"/>
      <w:numFmt w:val="lowerLetter"/>
      <w:lvlText w:val="(%4)"/>
      <w:lvlJc w:val="left"/>
      <w:pPr>
        <w:ind w:left="2200" w:hanging="569"/>
      </w:pPr>
      <w:rPr>
        <w:rFonts w:ascii="Arial" w:eastAsia="Arial" w:hAnsi="Arial" w:cs="Arial" w:hint="default"/>
        <w:w w:val="100"/>
        <w:sz w:val="22"/>
        <w:szCs w:val="22"/>
        <w:lang w:val="en-US" w:eastAsia="en-US" w:bidi="en-US"/>
      </w:rPr>
    </w:lvl>
    <w:lvl w:ilvl="4">
      <w:numFmt w:val="bullet"/>
      <w:lvlText w:val="•"/>
      <w:lvlJc w:val="left"/>
      <w:pPr>
        <w:ind w:left="3311" w:hanging="569"/>
      </w:pPr>
      <w:rPr>
        <w:rFonts w:hint="default"/>
        <w:lang w:val="en-US" w:eastAsia="en-US" w:bidi="en-US"/>
      </w:rPr>
    </w:lvl>
    <w:lvl w:ilvl="5">
      <w:numFmt w:val="bullet"/>
      <w:lvlText w:val="•"/>
      <w:lvlJc w:val="left"/>
      <w:pPr>
        <w:ind w:left="4422" w:hanging="569"/>
      </w:pPr>
      <w:rPr>
        <w:rFonts w:hint="default"/>
        <w:lang w:val="en-US" w:eastAsia="en-US" w:bidi="en-US"/>
      </w:rPr>
    </w:lvl>
    <w:lvl w:ilvl="6">
      <w:numFmt w:val="bullet"/>
      <w:lvlText w:val="•"/>
      <w:lvlJc w:val="left"/>
      <w:pPr>
        <w:ind w:left="5533" w:hanging="569"/>
      </w:pPr>
      <w:rPr>
        <w:rFonts w:hint="default"/>
        <w:lang w:val="en-US" w:eastAsia="en-US" w:bidi="en-US"/>
      </w:rPr>
    </w:lvl>
    <w:lvl w:ilvl="7">
      <w:numFmt w:val="bullet"/>
      <w:lvlText w:val="•"/>
      <w:lvlJc w:val="left"/>
      <w:pPr>
        <w:ind w:left="6645" w:hanging="569"/>
      </w:pPr>
      <w:rPr>
        <w:rFonts w:hint="default"/>
        <w:lang w:val="en-US" w:eastAsia="en-US" w:bidi="en-US"/>
      </w:rPr>
    </w:lvl>
    <w:lvl w:ilvl="8">
      <w:numFmt w:val="bullet"/>
      <w:lvlText w:val="•"/>
      <w:lvlJc w:val="left"/>
      <w:pPr>
        <w:ind w:left="7756" w:hanging="569"/>
      </w:pPr>
      <w:rPr>
        <w:rFonts w:hint="default"/>
        <w:lang w:val="en-US" w:eastAsia="en-US" w:bidi="en-US"/>
      </w:rPr>
    </w:lvl>
  </w:abstractNum>
  <w:abstractNum w:abstractNumId="24" w15:restartNumberingAfterBreak="0">
    <w:nsid w:val="369B2464"/>
    <w:multiLevelType w:val="hybridMultilevel"/>
    <w:tmpl w:val="567A0EDA"/>
    <w:lvl w:ilvl="0" w:tplc="3CF0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EF785A"/>
    <w:multiLevelType w:val="multilevel"/>
    <w:tmpl w:val="91C606B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EE2AC6"/>
    <w:multiLevelType w:val="hybridMultilevel"/>
    <w:tmpl w:val="5E66D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D029C0"/>
    <w:multiLevelType w:val="multilevel"/>
    <w:tmpl w:val="5AE0A4FA"/>
    <w:lvl w:ilvl="0">
      <w:start w:val="1"/>
      <w:numFmt w:val="decimal"/>
      <w:lvlText w:val="%1"/>
      <w:lvlJc w:val="left"/>
      <w:pPr>
        <w:ind w:left="940" w:hanging="795"/>
      </w:pPr>
      <w:rPr>
        <w:rFonts w:hint="default"/>
        <w:lang w:val="en-US" w:eastAsia="en-US" w:bidi="en-US"/>
      </w:rPr>
    </w:lvl>
    <w:lvl w:ilvl="1">
      <w:start w:val="24"/>
      <w:numFmt w:val="decimal"/>
      <w:lvlText w:val="%1.%2"/>
      <w:lvlJc w:val="left"/>
      <w:pPr>
        <w:ind w:left="940" w:hanging="795"/>
      </w:pPr>
      <w:rPr>
        <w:rFonts w:ascii="Arial" w:eastAsia="Arial" w:hAnsi="Arial" w:cs="Arial" w:hint="default"/>
        <w:w w:val="100"/>
        <w:sz w:val="22"/>
        <w:szCs w:val="22"/>
        <w:lang w:val="en-US" w:eastAsia="en-US" w:bidi="en-US"/>
      </w:rPr>
    </w:lvl>
    <w:lvl w:ilvl="2">
      <w:start w:val="1"/>
      <w:numFmt w:val="lowerRoman"/>
      <w:lvlText w:val="(%3)"/>
      <w:lvlJc w:val="left"/>
      <w:pPr>
        <w:ind w:left="1660" w:hanging="720"/>
      </w:pPr>
      <w:rPr>
        <w:rFonts w:ascii="Times New Roman" w:eastAsia="Arial" w:hAnsi="Times New Roman" w:cs="Times New Roman" w:hint="default"/>
        <w:spacing w:val="-2"/>
        <w:w w:val="100"/>
        <w:sz w:val="20"/>
        <w:szCs w:val="20"/>
        <w:lang w:val="en-US" w:eastAsia="en-US" w:bidi="en-US"/>
      </w:rPr>
    </w:lvl>
    <w:lvl w:ilvl="3">
      <w:numFmt w:val="bullet"/>
      <w:lvlText w:val="•"/>
      <w:lvlJc w:val="left"/>
      <w:pPr>
        <w:ind w:left="3508" w:hanging="720"/>
      </w:pPr>
      <w:rPr>
        <w:rFonts w:hint="default"/>
        <w:lang w:val="en-US" w:eastAsia="en-US" w:bidi="en-US"/>
      </w:rPr>
    </w:lvl>
    <w:lvl w:ilvl="4">
      <w:numFmt w:val="bullet"/>
      <w:lvlText w:val="•"/>
      <w:lvlJc w:val="left"/>
      <w:pPr>
        <w:ind w:left="4433" w:hanging="720"/>
      </w:pPr>
      <w:rPr>
        <w:rFonts w:hint="default"/>
        <w:lang w:val="en-US" w:eastAsia="en-US" w:bidi="en-US"/>
      </w:rPr>
    </w:lvl>
    <w:lvl w:ilvl="5">
      <w:numFmt w:val="bullet"/>
      <w:lvlText w:val="•"/>
      <w:lvlJc w:val="left"/>
      <w:pPr>
        <w:ind w:left="5357" w:hanging="720"/>
      </w:pPr>
      <w:rPr>
        <w:rFonts w:hint="default"/>
        <w:lang w:val="en-US" w:eastAsia="en-US" w:bidi="en-US"/>
      </w:rPr>
    </w:lvl>
    <w:lvl w:ilvl="6">
      <w:numFmt w:val="bullet"/>
      <w:lvlText w:val="•"/>
      <w:lvlJc w:val="left"/>
      <w:pPr>
        <w:ind w:left="6281" w:hanging="720"/>
      </w:pPr>
      <w:rPr>
        <w:rFonts w:hint="default"/>
        <w:lang w:val="en-US" w:eastAsia="en-US" w:bidi="en-US"/>
      </w:rPr>
    </w:lvl>
    <w:lvl w:ilvl="7">
      <w:numFmt w:val="bullet"/>
      <w:lvlText w:val="•"/>
      <w:lvlJc w:val="left"/>
      <w:pPr>
        <w:ind w:left="7206" w:hanging="720"/>
      </w:pPr>
      <w:rPr>
        <w:rFonts w:hint="default"/>
        <w:lang w:val="en-US" w:eastAsia="en-US" w:bidi="en-US"/>
      </w:rPr>
    </w:lvl>
    <w:lvl w:ilvl="8">
      <w:numFmt w:val="bullet"/>
      <w:lvlText w:val="•"/>
      <w:lvlJc w:val="left"/>
      <w:pPr>
        <w:ind w:left="8130" w:hanging="720"/>
      </w:pPr>
      <w:rPr>
        <w:rFonts w:hint="default"/>
        <w:lang w:val="en-US" w:eastAsia="en-US" w:bidi="en-US"/>
      </w:rPr>
    </w:lvl>
  </w:abstractNum>
  <w:abstractNum w:abstractNumId="28" w15:restartNumberingAfterBreak="0">
    <w:nsid w:val="4C5F1BD6"/>
    <w:multiLevelType w:val="hybridMultilevel"/>
    <w:tmpl w:val="4E047E4C"/>
    <w:lvl w:ilvl="0" w:tplc="B0AA0FF0">
      <w:numFmt w:val="bullet"/>
      <w:lvlText w:val="•"/>
      <w:lvlJc w:val="left"/>
      <w:pPr>
        <w:ind w:left="940" w:hanging="540"/>
      </w:pPr>
      <w:rPr>
        <w:rFonts w:ascii="Arial" w:eastAsia="Arial" w:hAnsi="Arial" w:cs="Arial" w:hint="default"/>
        <w:w w:val="100"/>
        <w:sz w:val="22"/>
        <w:szCs w:val="22"/>
        <w:lang w:val="en-US" w:eastAsia="en-US" w:bidi="en-US"/>
      </w:rPr>
    </w:lvl>
    <w:lvl w:ilvl="1" w:tplc="AFDE64B6">
      <w:numFmt w:val="bullet"/>
      <w:lvlText w:val="•"/>
      <w:lvlJc w:val="left"/>
      <w:pPr>
        <w:ind w:left="1843" w:hanging="540"/>
      </w:pPr>
      <w:rPr>
        <w:rFonts w:hint="default"/>
        <w:lang w:val="en-US" w:eastAsia="en-US" w:bidi="en-US"/>
      </w:rPr>
    </w:lvl>
    <w:lvl w:ilvl="2" w:tplc="01DA4D10">
      <w:numFmt w:val="bullet"/>
      <w:lvlText w:val="•"/>
      <w:lvlJc w:val="left"/>
      <w:pPr>
        <w:ind w:left="2747" w:hanging="540"/>
      </w:pPr>
      <w:rPr>
        <w:rFonts w:hint="default"/>
        <w:lang w:val="en-US" w:eastAsia="en-US" w:bidi="en-US"/>
      </w:rPr>
    </w:lvl>
    <w:lvl w:ilvl="3" w:tplc="B42A4774">
      <w:numFmt w:val="bullet"/>
      <w:lvlText w:val="•"/>
      <w:lvlJc w:val="left"/>
      <w:pPr>
        <w:ind w:left="3651" w:hanging="540"/>
      </w:pPr>
      <w:rPr>
        <w:rFonts w:hint="default"/>
        <w:lang w:val="en-US" w:eastAsia="en-US" w:bidi="en-US"/>
      </w:rPr>
    </w:lvl>
    <w:lvl w:ilvl="4" w:tplc="90DE41CE">
      <w:numFmt w:val="bullet"/>
      <w:lvlText w:val="•"/>
      <w:lvlJc w:val="left"/>
      <w:pPr>
        <w:ind w:left="4555" w:hanging="540"/>
      </w:pPr>
      <w:rPr>
        <w:rFonts w:hint="default"/>
        <w:lang w:val="en-US" w:eastAsia="en-US" w:bidi="en-US"/>
      </w:rPr>
    </w:lvl>
    <w:lvl w:ilvl="5" w:tplc="D80E5240">
      <w:numFmt w:val="bullet"/>
      <w:lvlText w:val="•"/>
      <w:lvlJc w:val="left"/>
      <w:pPr>
        <w:ind w:left="5459" w:hanging="540"/>
      </w:pPr>
      <w:rPr>
        <w:rFonts w:hint="default"/>
        <w:lang w:val="en-US" w:eastAsia="en-US" w:bidi="en-US"/>
      </w:rPr>
    </w:lvl>
    <w:lvl w:ilvl="6" w:tplc="BC0CB3CC">
      <w:numFmt w:val="bullet"/>
      <w:lvlText w:val="•"/>
      <w:lvlJc w:val="left"/>
      <w:pPr>
        <w:ind w:left="6363" w:hanging="540"/>
      </w:pPr>
      <w:rPr>
        <w:rFonts w:hint="default"/>
        <w:lang w:val="en-US" w:eastAsia="en-US" w:bidi="en-US"/>
      </w:rPr>
    </w:lvl>
    <w:lvl w:ilvl="7" w:tplc="22509F0C">
      <w:numFmt w:val="bullet"/>
      <w:lvlText w:val="•"/>
      <w:lvlJc w:val="left"/>
      <w:pPr>
        <w:ind w:left="7267" w:hanging="540"/>
      </w:pPr>
      <w:rPr>
        <w:rFonts w:hint="default"/>
        <w:lang w:val="en-US" w:eastAsia="en-US" w:bidi="en-US"/>
      </w:rPr>
    </w:lvl>
    <w:lvl w:ilvl="8" w:tplc="2910B626">
      <w:numFmt w:val="bullet"/>
      <w:lvlText w:val="•"/>
      <w:lvlJc w:val="left"/>
      <w:pPr>
        <w:ind w:left="8171" w:hanging="540"/>
      </w:pPr>
      <w:rPr>
        <w:rFonts w:hint="default"/>
        <w:lang w:val="en-US" w:eastAsia="en-US" w:bidi="en-US"/>
      </w:rPr>
    </w:lvl>
  </w:abstractNum>
  <w:abstractNum w:abstractNumId="29" w15:restartNumberingAfterBreak="0">
    <w:nsid w:val="4CC73093"/>
    <w:multiLevelType w:val="hybridMultilevel"/>
    <w:tmpl w:val="267CC628"/>
    <w:lvl w:ilvl="0" w:tplc="FBD840C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0" w15:restartNumberingAfterBreak="0">
    <w:nsid w:val="4D6E34A8"/>
    <w:multiLevelType w:val="multilevel"/>
    <w:tmpl w:val="BA82C6C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4EB944D9"/>
    <w:multiLevelType w:val="hybridMultilevel"/>
    <w:tmpl w:val="F2D467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9458D1"/>
    <w:multiLevelType w:val="multilevel"/>
    <w:tmpl w:val="2FD800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222690"/>
    <w:multiLevelType w:val="multilevel"/>
    <w:tmpl w:val="E292A39C"/>
    <w:lvl w:ilvl="0">
      <w:start w:val="1"/>
      <w:numFmt w:val="decimal"/>
      <w:lvlText w:val="%1."/>
      <w:lvlJc w:val="left"/>
      <w:pPr>
        <w:ind w:left="527" w:hanging="308"/>
      </w:pPr>
      <w:rPr>
        <w:rFonts w:ascii="Arial" w:eastAsia="Arial" w:hAnsi="Arial" w:cs="Arial" w:hint="default"/>
        <w:b/>
        <w:bCs/>
        <w:w w:val="100"/>
        <w:sz w:val="24"/>
        <w:szCs w:val="22"/>
        <w:lang w:val="en-US" w:eastAsia="en-US" w:bidi="en-US"/>
      </w:rPr>
    </w:lvl>
    <w:lvl w:ilvl="1">
      <w:start w:val="1"/>
      <w:numFmt w:val="decimal"/>
      <w:lvlText w:val="%1.%2"/>
      <w:lvlJc w:val="left"/>
      <w:pPr>
        <w:ind w:left="574" w:hanging="394"/>
      </w:pPr>
      <w:rPr>
        <w:rFonts w:hint="default"/>
        <w:b w:val="0"/>
        <w:spacing w:val="-1"/>
        <w:w w:val="100"/>
        <w:lang w:val="en-US" w:eastAsia="en-US" w:bidi="en-US"/>
      </w:rPr>
    </w:lvl>
    <w:lvl w:ilvl="2">
      <w:start w:val="1"/>
      <w:numFmt w:val="lowerRoman"/>
      <w:lvlText w:val="%3."/>
      <w:lvlJc w:val="right"/>
      <w:pPr>
        <w:ind w:left="1571" w:hanging="394"/>
      </w:pPr>
      <w:rPr>
        <w:rFonts w:hint="default"/>
        <w:spacing w:val="-2"/>
        <w:w w:val="100"/>
        <w:sz w:val="22"/>
        <w:szCs w:val="22"/>
        <w:lang w:val="en-US" w:eastAsia="en-US" w:bidi="en-US"/>
      </w:rPr>
    </w:lvl>
    <w:lvl w:ilvl="3">
      <w:numFmt w:val="bullet"/>
      <w:lvlText w:val="•"/>
      <w:lvlJc w:val="left"/>
      <w:pPr>
        <w:ind w:left="940" w:hanging="394"/>
      </w:pPr>
      <w:rPr>
        <w:rFonts w:hint="default"/>
        <w:lang w:val="en-US" w:eastAsia="en-US" w:bidi="en-US"/>
      </w:rPr>
    </w:lvl>
    <w:lvl w:ilvl="4">
      <w:numFmt w:val="bullet"/>
      <w:lvlText w:val="•"/>
      <w:lvlJc w:val="left"/>
      <w:pPr>
        <w:ind w:left="1580" w:hanging="394"/>
      </w:pPr>
      <w:rPr>
        <w:rFonts w:hint="default"/>
        <w:lang w:val="en-US" w:eastAsia="en-US" w:bidi="en-US"/>
      </w:rPr>
    </w:lvl>
    <w:lvl w:ilvl="5">
      <w:numFmt w:val="bullet"/>
      <w:lvlText w:val="•"/>
      <w:lvlJc w:val="left"/>
      <w:pPr>
        <w:ind w:left="1660" w:hanging="394"/>
      </w:pPr>
      <w:rPr>
        <w:rFonts w:hint="default"/>
        <w:lang w:val="en-US" w:eastAsia="en-US" w:bidi="en-US"/>
      </w:rPr>
    </w:lvl>
    <w:lvl w:ilvl="6">
      <w:numFmt w:val="bullet"/>
      <w:lvlText w:val="•"/>
      <w:lvlJc w:val="left"/>
      <w:pPr>
        <w:ind w:left="3323" w:hanging="394"/>
      </w:pPr>
      <w:rPr>
        <w:rFonts w:hint="default"/>
        <w:lang w:val="en-US" w:eastAsia="en-US" w:bidi="en-US"/>
      </w:rPr>
    </w:lvl>
    <w:lvl w:ilvl="7">
      <w:numFmt w:val="bullet"/>
      <w:lvlText w:val="•"/>
      <w:lvlJc w:val="left"/>
      <w:pPr>
        <w:ind w:left="4987" w:hanging="394"/>
      </w:pPr>
      <w:rPr>
        <w:rFonts w:hint="default"/>
        <w:lang w:val="en-US" w:eastAsia="en-US" w:bidi="en-US"/>
      </w:rPr>
    </w:lvl>
    <w:lvl w:ilvl="8">
      <w:numFmt w:val="bullet"/>
      <w:lvlText w:val="•"/>
      <w:lvlJc w:val="left"/>
      <w:pPr>
        <w:ind w:left="6651" w:hanging="394"/>
      </w:pPr>
      <w:rPr>
        <w:rFonts w:hint="default"/>
        <w:lang w:val="en-US" w:eastAsia="en-US" w:bidi="en-US"/>
      </w:rPr>
    </w:lvl>
  </w:abstractNum>
  <w:abstractNum w:abstractNumId="34" w15:restartNumberingAfterBreak="0">
    <w:nsid w:val="5545010D"/>
    <w:multiLevelType w:val="multilevel"/>
    <w:tmpl w:val="91C606B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D86E72"/>
    <w:multiLevelType w:val="multilevel"/>
    <w:tmpl w:val="6834318C"/>
    <w:lvl w:ilvl="0">
      <w:start w:val="1"/>
      <w:numFmt w:val="decimal"/>
      <w:lvlText w:val="%1."/>
      <w:lvlJc w:val="left"/>
      <w:pPr>
        <w:ind w:left="527" w:hanging="308"/>
      </w:pPr>
      <w:rPr>
        <w:rFonts w:ascii="Arial" w:eastAsia="Arial" w:hAnsi="Arial" w:cs="Arial" w:hint="default"/>
        <w:b/>
        <w:bCs/>
        <w:w w:val="100"/>
        <w:sz w:val="24"/>
        <w:szCs w:val="22"/>
        <w:lang w:val="en-US" w:eastAsia="en-US" w:bidi="en-US"/>
      </w:rPr>
    </w:lvl>
    <w:lvl w:ilvl="1">
      <w:start w:val="1"/>
      <w:numFmt w:val="decimal"/>
      <w:lvlText w:val="%1.%2"/>
      <w:lvlJc w:val="left"/>
      <w:pPr>
        <w:ind w:left="574" w:hanging="394"/>
      </w:pPr>
      <w:rPr>
        <w:rFonts w:hint="default"/>
        <w:b w:val="0"/>
        <w:spacing w:val="-1"/>
        <w:w w:val="100"/>
        <w:lang w:val="en-US" w:eastAsia="en-US" w:bidi="en-US"/>
      </w:rPr>
    </w:lvl>
    <w:lvl w:ilvl="2">
      <w:start w:val="1"/>
      <w:numFmt w:val="lowerRoman"/>
      <w:lvlText w:val="(%3)"/>
      <w:lvlJc w:val="left"/>
      <w:pPr>
        <w:ind w:left="1571" w:hanging="394"/>
      </w:pPr>
      <w:rPr>
        <w:rFonts w:ascii="Times New Roman" w:eastAsia="Arial" w:hAnsi="Times New Roman" w:cs="Times New Roman" w:hint="default"/>
        <w:spacing w:val="-2"/>
        <w:w w:val="100"/>
        <w:sz w:val="22"/>
        <w:szCs w:val="22"/>
        <w:lang w:val="en-US" w:eastAsia="en-US" w:bidi="en-US"/>
      </w:rPr>
    </w:lvl>
    <w:lvl w:ilvl="3">
      <w:numFmt w:val="bullet"/>
      <w:lvlText w:val="•"/>
      <w:lvlJc w:val="left"/>
      <w:pPr>
        <w:ind w:left="940" w:hanging="394"/>
      </w:pPr>
      <w:rPr>
        <w:rFonts w:hint="default"/>
        <w:lang w:val="en-US" w:eastAsia="en-US" w:bidi="en-US"/>
      </w:rPr>
    </w:lvl>
    <w:lvl w:ilvl="4">
      <w:numFmt w:val="bullet"/>
      <w:lvlText w:val="•"/>
      <w:lvlJc w:val="left"/>
      <w:pPr>
        <w:ind w:left="1580" w:hanging="394"/>
      </w:pPr>
      <w:rPr>
        <w:rFonts w:hint="default"/>
        <w:lang w:val="en-US" w:eastAsia="en-US" w:bidi="en-US"/>
      </w:rPr>
    </w:lvl>
    <w:lvl w:ilvl="5">
      <w:numFmt w:val="bullet"/>
      <w:lvlText w:val="•"/>
      <w:lvlJc w:val="left"/>
      <w:pPr>
        <w:ind w:left="1660" w:hanging="394"/>
      </w:pPr>
      <w:rPr>
        <w:rFonts w:hint="default"/>
        <w:lang w:val="en-US" w:eastAsia="en-US" w:bidi="en-US"/>
      </w:rPr>
    </w:lvl>
    <w:lvl w:ilvl="6">
      <w:numFmt w:val="bullet"/>
      <w:lvlText w:val="•"/>
      <w:lvlJc w:val="left"/>
      <w:pPr>
        <w:ind w:left="3323" w:hanging="394"/>
      </w:pPr>
      <w:rPr>
        <w:rFonts w:hint="default"/>
        <w:lang w:val="en-US" w:eastAsia="en-US" w:bidi="en-US"/>
      </w:rPr>
    </w:lvl>
    <w:lvl w:ilvl="7">
      <w:numFmt w:val="bullet"/>
      <w:lvlText w:val="•"/>
      <w:lvlJc w:val="left"/>
      <w:pPr>
        <w:ind w:left="4987" w:hanging="394"/>
      </w:pPr>
      <w:rPr>
        <w:rFonts w:hint="default"/>
        <w:lang w:val="en-US" w:eastAsia="en-US" w:bidi="en-US"/>
      </w:rPr>
    </w:lvl>
    <w:lvl w:ilvl="8">
      <w:numFmt w:val="bullet"/>
      <w:lvlText w:val="•"/>
      <w:lvlJc w:val="left"/>
      <w:pPr>
        <w:ind w:left="6651" w:hanging="394"/>
      </w:pPr>
      <w:rPr>
        <w:rFonts w:hint="default"/>
        <w:lang w:val="en-US" w:eastAsia="en-US" w:bidi="en-US"/>
      </w:rPr>
    </w:lvl>
  </w:abstractNum>
  <w:abstractNum w:abstractNumId="36" w15:restartNumberingAfterBreak="0">
    <w:nsid w:val="5763350C"/>
    <w:multiLevelType w:val="multilevel"/>
    <w:tmpl w:val="FEB8697A"/>
    <w:lvl w:ilvl="0">
      <w:start w:val="1"/>
      <w:numFmt w:val="decimal"/>
      <w:lvlText w:val="%1"/>
      <w:lvlJc w:val="left"/>
      <w:pPr>
        <w:ind w:left="940" w:hanging="720"/>
      </w:pPr>
      <w:rPr>
        <w:rFonts w:hint="default"/>
        <w:lang w:val="en-US" w:eastAsia="en-US" w:bidi="en-US"/>
      </w:rPr>
    </w:lvl>
    <w:lvl w:ilvl="1">
      <w:start w:val="1"/>
      <w:numFmt w:val="decimal"/>
      <w:lvlText w:val="%1.%2"/>
      <w:lvlJc w:val="left"/>
      <w:pPr>
        <w:ind w:left="940" w:hanging="720"/>
      </w:pPr>
      <w:rPr>
        <w:rFonts w:ascii="Arial" w:eastAsia="Arial" w:hAnsi="Arial" w:cs="Arial" w:hint="default"/>
        <w:w w:val="100"/>
        <w:sz w:val="22"/>
        <w:szCs w:val="22"/>
        <w:lang w:val="en-US" w:eastAsia="en-US" w:bidi="en-US"/>
      </w:rPr>
    </w:lvl>
    <w:lvl w:ilvl="2">
      <w:start w:val="1"/>
      <w:numFmt w:val="lowerRoman"/>
      <w:lvlText w:val="(%3)"/>
      <w:lvlJc w:val="left"/>
      <w:pPr>
        <w:ind w:left="1660" w:hanging="720"/>
      </w:pPr>
      <w:rPr>
        <w:rFonts w:ascii="Times New Roman" w:eastAsia="Arial" w:hAnsi="Times New Roman" w:cs="Times New Roman" w:hint="default"/>
        <w:spacing w:val="-2"/>
        <w:w w:val="100"/>
        <w:sz w:val="20"/>
        <w:szCs w:val="20"/>
        <w:lang w:val="en-US" w:eastAsia="en-US" w:bidi="en-US"/>
      </w:rPr>
    </w:lvl>
    <w:lvl w:ilvl="3">
      <w:start w:val="1"/>
      <w:numFmt w:val="lowerLetter"/>
      <w:lvlText w:val="(%4)"/>
      <w:lvlJc w:val="left"/>
      <w:pPr>
        <w:ind w:left="2200" w:hanging="569"/>
      </w:pPr>
      <w:rPr>
        <w:rFonts w:ascii="Times New Roman" w:eastAsia="Arial" w:hAnsi="Times New Roman" w:cs="Times New Roman" w:hint="default"/>
        <w:w w:val="100"/>
        <w:sz w:val="20"/>
        <w:szCs w:val="20"/>
        <w:lang w:val="en-US" w:eastAsia="en-US" w:bidi="en-US"/>
      </w:rPr>
    </w:lvl>
    <w:lvl w:ilvl="4">
      <w:numFmt w:val="bullet"/>
      <w:lvlText w:val="•"/>
      <w:lvlJc w:val="left"/>
      <w:pPr>
        <w:ind w:left="3311" w:hanging="569"/>
      </w:pPr>
      <w:rPr>
        <w:rFonts w:hint="default"/>
        <w:lang w:val="en-US" w:eastAsia="en-US" w:bidi="en-US"/>
      </w:rPr>
    </w:lvl>
    <w:lvl w:ilvl="5">
      <w:numFmt w:val="bullet"/>
      <w:lvlText w:val="•"/>
      <w:lvlJc w:val="left"/>
      <w:pPr>
        <w:ind w:left="4422" w:hanging="569"/>
      </w:pPr>
      <w:rPr>
        <w:rFonts w:hint="default"/>
        <w:lang w:val="en-US" w:eastAsia="en-US" w:bidi="en-US"/>
      </w:rPr>
    </w:lvl>
    <w:lvl w:ilvl="6">
      <w:numFmt w:val="bullet"/>
      <w:lvlText w:val="•"/>
      <w:lvlJc w:val="left"/>
      <w:pPr>
        <w:ind w:left="5533" w:hanging="569"/>
      </w:pPr>
      <w:rPr>
        <w:rFonts w:hint="default"/>
        <w:lang w:val="en-US" w:eastAsia="en-US" w:bidi="en-US"/>
      </w:rPr>
    </w:lvl>
    <w:lvl w:ilvl="7">
      <w:numFmt w:val="bullet"/>
      <w:lvlText w:val="•"/>
      <w:lvlJc w:val="left"/>
      <w:pPr>
        <w:ind w:left="6645" w:hanging="569"/>
      </w:pPr>
      <w:rPr>
        <w:rFonts w:hint="default"/>
        <w:lang w:val="en-US" w:eastAsia="en-US" w:bidi="en-US"/>
      </w:rPr>
    </w:lvl>
    <w:lvl w:ilvl="8">
      <w:numFmt w:val="bullet"/>
      <w:lvlText w:val="•"/>
      <w:lvlJc w:val="left"/>
      <w:pPr>
        <w:ind w:left="7756" w:hanging="569"/>
      </w:pPr>
      <w:rPr>
        <w:rFonts w:hint="default"/>
        <w:lang w:val="en-US" w:eastAsia="en-US" w:bidi="en-US"/>
      </w:rPr>
    </w:lvl>
  </w:abstractNum>
  <w:abstractNum w:abstractNumId="37" w15:restartNumberingAfterBreak="0">
    <w:nsid w:val="61001303"/>
    <w:multiLevelType w:val="multilevel"/>
    <w:tmpl w:val="65F27D82"/>
    <w:lvl w:ilvl="0">
      <w:start w:val="1"/>
      <w:numFmt w:val="decimal"/>
      <w:lvlText w:val="%1"/>
      <w:lvlJc w:val="left"/>
      <w:pPr>
        <w:ind w:left="851" w:hanging="581"/>
      </w:pPr>
      <w:rPr>
        <w:rFonts w:hint="default"/>
        <w:lang w:val="en-US" w:eastAsia="en-US" w:bidi="en-US"/>
      </w:rPr>
    </w:lvl>
    <w:lvl w:ilvl="1">
      <w:start w:val="17"/>
      <w:numFmt w:val="decimal"/>
      <w:lvlText w:val="%1.%2."/>
      <w:lvlJc w:val="left"/>
      <w:pPr>
        <w:ind w:left="851" w:hanging="581"/>
      </w:pPr>
      <w:rPr>
        <w:rFonts w:ascii="Arial" w:eastAsia="Arial" w:hAnsi="Arial" w:cs="Arial" w:hint="default"/>
        <w:w w:val="100"/>
        <w:sz w:val="22"/>
        <w:szCs w:val="22"/>
        <w:lang w:val="en-US" w:eastAsia="en-US" w:bidi="en-US"/>
      </w:rPr>
    </w:lvl>
    <w:lvl w:ilvl="2">
      <w:numFmt w:val="bullet"/>
      <w:lvlText w:val="•"/>
      <w:lvlJc w:val="left"/>
      <w:pPr>
        <w:ind w:left="2683" w:hanging="581"/>
      </w:pPr>
      <w:rPr>
        <w:rFonts w:hint="default"/>
        <w:lang w:val="en-US" w:eastAsia="en-US" w:bidi="en-US"/>
      </w:rPr>
    </w:lvl>
    <w:lvl w:ilvl="3">
      <w:numFmt w:val="bullet"/>
      <w:lvlText w:val="•"/>
      <w:lvlJc w:val="left"/>
      <w:pPr>
        <w:ind w:left="3595" w:hanging="581"/>
      </w:pPr>
      <w:rPr>
        <w:rFonts w:hint="default"/>
        <w:lang w:val="en-US" w:eastAsia="en-US" w:bidi="en-US"/>
      </w:rPr>
    </w:lvl>
    <w:lvl w:ilvl="4">
      <w:numFmt w:val="bullet"/>
      <w:lvlText w:val="•"/>
      <w:lvlJc w:val="left"/>
      <w:pPr>
        <w:ind w:left="4507" w:hanging="581"/>
      </w:pPr>
      <w:rPr>
        <w:rFonts w:hint="default"/>
        <w:lang w:val="en-US" w:eastAsia="en-US" w:bidi="en-US"/>
      </w:rPr>
    </w:lvl>
    <w:lvl w:ilvl="5">
      <w:numFmt w:val="bullet"/>
      <w:lvlText w:val="•"/>
      <w:lvlJc w:val="left"/>
      <w:pPr>
        <w:ind w:left="5419" w:hanging="581"/>
      </w:pPr>
      <w:rPr>
        <w:rFonts w:hint="default"/>
        <w:lang w:val="en-US" w:eastAsia="en-US" w:bidi="en-US"/>
      </w:rPr>
    </w:lvl>
    <w:lvl w:ilvl="6">
      <w:numFmt w:val="bullet"/>
      <w:lvlText w:val="•"/>
      <w:lvlJc w:val="left"/>
      <w:pPr>
        <w:ind w:left="6331" w:hanging="581"/>
      </w:pPr>
      <w:rPr>
        <w:rFonts w:hint="default"/>
        <w:lang w:val="en-US" w:eastAsia="en-US" w:bidi="en-US"/>
      </w:rPr>
    </w:lvl>
    <w:lvl w:ilvl="7">
      <w:numFmt w:val="bullet"/>
      <w:lvlText w:val="•"/>
      <w:lvlJc w:val="left"/>
      <w:pPr>
        <w:ind w:left="7243" w:hanging="581"/>
      </w:pPr>
      <w:rPr>
        <w:rFonts w:hint="default"/>
        <w:lang w:val="en-US" w:eastAsia="en-US" w:bidi="en-US"/>
      </w:rPr>
    </w:lvl>
    <w:lvl w:ilvl="8">
      <w:numFmt w:val="bullet"/>
      <w:lvlText w:val="•"/>
      <w:lvlJc w:val="left"/>
      <w:pPr>
        <w:ind w:left="8155" w:hanging="581"/>
      </w:pPr>
      <w:rPr>
        <w:rFonts w:hint="default"/>
        <w:lang w:val="en-US" w:eastAsia="en-US" w:bidi="en-US"/>
      </w:rPr>
    </w:lvl>
  </w:abstractNum>
  <w:abstractNum w:abstractNumId="38" w15:restartNumberingAfterBreak="0">
    <w:nsid w:val="618A3597"/>
    <w:multiLevelType w:val="hybridMultilevel"/>
    <w:tmpl w:val="22685766"/>
    <w:lvl w:ilvl="0" w:tplc="86782CFA">
      <w:start w:val="1"/>
      <w:numFmt w:val="lowerRoman"/>
      <w:lvlText w:val="%1."/>
      <w:lvlJc w:val="left"/>
      <w:pPr>
        <w:ind w:left="720" w:hanging="360"/>
      </w:pPr>
      <w:rPr>
        <w:rFonts w:hint="default"/>
        <w:spacing w:val="-1"/>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67978"/>
    <w:multiLevelType w:val="hybridMultilevel"/>
    <w:tmpl w:val="740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12F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54179E"/>
    <w:multiLevelType w:val="hybridMultilevel"/>
    <w:tmpl w:val="84BC9F7C"/>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42" w15:restartNumberingAfterBreak="0">
    <w:nsid w:val="6D6D3CB6"/>
    <w:multiLevelType w:val="hybridMultilevel"/>
    <w:tmpl w:val="8BD85EC2"/>
    <w:lvl w:ilvl="0" w:tplc="1A6C24A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3" w15:restartNumberingAfterBreak="0">
    <w:nsid w:val="706B7C99"/>
    <w:multiLevelType w:val="hybridMultilevel"/>
    <w:tmpl w:val="07E64A4C"/>
    <w:lvl w:ilvl="0" w:tplc="985C87C2">
      <w:start w:val="1"/>
      <w:numFmt w:val="lowerLetter"/>
      <w:lvlText w:val="%1."/>
      <w:lvlJc w:val="left"/>
      <w:pPr>
        <w:ind w:left="1300" w:hanging="360"/>
      </w:pPr>
      <w:rPr>
        <w:rFonts w:ascii="Times New Roman" w:eastAsia="Arial" w:hAnsi="Times New Roman" w:cs="Times New Roman" w:hint="default"/>
        <w:b w:val="0"/>
        <w:bCs/>
        <w:spacing w:val="-1"/>
        <w:w w:val="99"/>
        <w:sz w:val="20"/>
        <w:szCs w:val="20"/>
        <w:lang w:val="en-US" w:eastAsia="en-US" w:bidi="en-US"/>
      </w:rPr>
    </w:lvl>
    <w:lvl w:ilvl="1" w:tplc="5D66796C">
      <w:numFmt w:val="bullet"/>
      <w:lvlText w:val="•"/>
      <w:lvlJc w:val="left"/>
      <w:pPr>
        <w:ind w:left="2167" w:hanging="360"/>
      </w:pPr>
      <w:rPr>
        <w:rFonts w:hint="default"/>
        <w:lang w:val="en-US" w:eastAsia="en-US" w:bidi="en-US"/>
      </w:rPr>
    </w:lvl>
    <w:lvl w:ilvl="2" w:tplc="B906B954">
      <w:numFmt w:val="bullet"/>
      <w:lvlText w:val="•"/>
      <w:lvlJc w:val="left"/>
      <w:pPr>
        <w:ind w:left="3035" w:hanging="360"/>
      </w:pPr>
      <w:rPr>
        <w:rFonts w:hint="default"/>
        <w:lang w:val="en-US" w:eastAsia="en-US" w:bidi="en-US"/>
      </w:rPr>
    </w:lvl>
    <w:lvl w:ilvl="3" w:tplc="4198F014">
      <w:numFmt w:val="bullet"/>
      <w:lvlText w:val="•"/>
      <w:lvlJc w:val="left"/>
      <w:pPr>
        <w:ind w:left="3903" w:hanging="360"/>
      </w:pPr>
      <w:rPr>
        <w:rFonts w:hint="default"/>
        <w:lang w:val="en-US" w:eastAsia="en-US" w:bidi="en-US"/>
      </w:rPr>
    </w:lvl>
    <w:lvl w:ilvl="4" w:tplc="F5D0DE64">
      <w:numFmt w:val="bullet"/>
      <w:lvlText w:val="•"/>
      <w:lvlJc w:val="left"/>
      <w:pPr>
        <w:ind w:left="4771" w:hanging="360"/>
      </w:pPr>
      <w:rPr>
        <w:rFonts w:hint="default"/>
        <w:lang w:val="en-US" w:eastAsia="en-US" w:bidi="en-US"/>
      </w:rPr>
    </w:lvl>
    <w:lvl w:ilvl="5" w:tplc="2746F1D4">
      <w:numFmt w:val="bullet"/>
      <w:lvlText w:val="•"/>
      <w:lvlJc w:val="left"/>
      <w:pPr>
        <w:ind w:left="5639" w:hanging="360"/>
      </w:pPr>
      <w:rPr>
        <w:rFonts w:hint="default"/>
        <w:lang w:val="en-US" w:eastAsia="en-US" w:bidi="en-US"/>
      </w:rPr>
    </w:lvl>
    <w:lvl w:ilvl="6" w:tplc="1C80E268">
      <w:numFmt w:val="bullet"/>
      <w:lvlText w:val="•"/>
      <w:lvlJc w:val="left"/>
      <w:pPr>
        <w:ind w:left="6507" w:hanging="360"/>
      </w:pPr>
      <w:rPr>
        <w:rFonts w:hint="default"/>
        <w:lang w:val="en-US" w:eastAsia="en-US" w:bidi="en-US"/>
      </w:rPr>
    </w:lvl>
    <w:lvl w:ilvl="7" w:tplc="5E42670C">
      <w:numFmt w:val="bullet"/>
      <w:lvlText w:val="•"/>
      <w:lvlJc w:val="left"/>
      <w:pPr>
        <w:ind w:left="7375" w:hanging="360"/>
      </w:pPr>
      <w:rPr>
        <w:rFonts w:hint="default"/>
        <w:lang w:val="en-US" w:eastAsia="en-US" w:bidi="en-US"/>
      </w:rPr>
    </w:lvl>
    <w:lvl w:ilvl="8" w:tplc="A5262CF2">
      <w:numFmt w:val="bullet"/>
      <w:lvlText w:val="•"/>
      <w:lvlJc w:val="left"/>
      <w:pPr>
        <w:ind w:left="8243" w:hanging="360"/>
      </w:pPr>
      <w:rPr>
        <w:rFonts w:hint="default"/>
        <w:lang w:val="en-US" w:eastAsia="en-US" w:bidi="en-US"/>
      </w:rPr>
    </w:lvl>
  </w:abstractNum>
  <w:abstractNum w:abstractNumId="44" w15:restartNumberingAfterBreak="0">
    <w:nsid w:val="7256265E"/>
    <w:multiLevelType w:val="hybridMultilevel"/>
    <w:tmpl w:val="0C84A0B8"/>
    <w:lvl w:ilvl="0" w:tplc="4E1E5E2E">
      <w:start w:val="1"/>
      <w:numFmt w:val="lowerLetter"/>
      <w:lvlText w:val="%1)"/>
      <w:lvlJc w:val="left"/>
      <w:pPr>
        <w:ind w:left="827" w:hanging="360"/>
      </w:pPr>
      <w:rPr>
        <w:rFonts w:ascii="Times New Roman" w:eastAsia="Arial" w:hAnsi="Times New Roman" w:cs="Times New Roman" w:hint="default"/>
        <w:spacing w:val="-1"/>
        <w:w w:val="100"/>
        <w:sz w:val="20"/>
        <w:szCs w:val="20"/>
        <w:lang w:val="en-US" w:eastAsia="en-US" w:bidi="en-US"/>
      </w:rPr>
    </w:lvl>
    <w:lvl w:ilvl="1" w:tplc="9A8ED7B2">
      <w:numFmt w:val="bullet"/>
      <w:lvlText w:val="•"/>
      <w:lvlJc w:val="left"/>
      <w:pPr>
        <w:ind w:left="1215" w:hanging="360"/>
      </w:pPr>
      <w:rPr>
        <w:rFonts w:hint="default"/>
        <w:lang w:val="en-US" w:eastAsia="en-US" w:bidi="en-US"/>
      </w:rPr>
    </w:lvl>
    <w:lvl w:ilvl="2" w:tplc="5BF2EE2A">
      <w:numFmt w:val="bullet"/>
      <w:lvlText w:val="•"/>
      <w:lvlJc w:val="left"/>
      <w:pPr>
        <w:ind w:left="1610" w:hanging="360"/>
      </w:pPr>
      <w:rPr>
        <w:rFonts w:hint="default"/>
        <w:lang w:val="en-US" w:eastAsia="en-US" w:bidi="en-US"/>
      </w:rPr>
    </w:lvl>
    <w:lvl w:ilvl="3" w:tplc="4AF04A76">
      <w:numFmt w:val="bullet"/>
      <w:lvlText w:val="•"/>
      <w:lvlJc w:val="left"/>
      <w:pPr>
        <w:ind w:left="2005" w:hanging="360"/>
      </w:pPr>
      <w:rPr>
        <w:rFonts w:hint="default"/>
        <w:lang w:val="en-US" w:eastAsia="en-US" w:bidi="en-US"/>
      </w:rPr>
    </w:lvl>
    <w:lvl w:ilvl="4" w:tplc="FD625122">
      <w:numFmt w:val="bullet"/>
      <w:lvlText w:val="•"/>
      <w:lvlJc w:val="left"/>
      <w:pPr>
        <w:ind w:left="2400" w:hanging="360"/>
      </w:pPr>
      <w:rPr>
        <w:rFonts w:hint="default"/>
        <w:lang w:val="en-US" w:eastAsia="en-US" w:bidi="en-US"/>
      </w:rPr>
    </w:lvl>
    <w:lvl w:ilvl="5" w:tplc="F4B44CF6">
      <w:numFmt w:val="bullet"/>
      <w:lvlText w:val="•"/>
      <w:lvlJc w:val="left"/>
      <w:pPr>
        <w:ind w:left="2796" w:hanging="360"/>
      </w:pPr>
      <w:rPr>
        <w:rFonts w:hint="default"/>
        <w:lang w:val="en-US" w:eastAsia="en-US" w:bidi="en-US"/>
      </w:rPr>
    </w:lvl>
    <w:lvl w:ilvl="6" w:tplc="FEFCD33C">
      <w:numFmt w:val="bullet"/>
      <w:lvlText w:val="•"/>
      <w:lvlJc w:val="left"/>
      <w:pPr>
        <w:ind w:left="3191" w:hanging="360"/>
      </w:pPr>
      <w:rPr>
        <w:rFonts w:hint="default"/>
        <w:lang w:val="en-US" w:eastAsia="en-US" w:bidi="en-US"/>
      </w:rPr>
    </w:lvl>
    <w:lvl w:ilvl="7" w:tplc="303E1A22">
      <w:numFmt w:val="bullet"/>
      <w:lvlText w:val="•"/>
      <w:lvlJc w:val="left"/>
      <w:pPr>
        <w:ind w:left="3586" w:hanging="360"/>
      </w:pPr>
      <w:rPr>
        <w:rFonts w:hint="default"/>
        <w:lang w:val="en-US" w:eastAsia="en-US" w:bidi="en-US"/>
      </w:rPr>
    </w:lvl>
    <w:lvl w:ilvl="8" w:tplc="DF9C25B0">
      <w:numFmt w:val="bullet"/>
      <w:lvlText w:val="•"/>
      <w:lvlJc w:val="left"/>
      <w:pPr>
        <w:ind w:left="3981" w:hanging="360"/>
      </w:pPr>
      <w:rPr>
        <w:rFonts w:hint="default"/>
        <w:lang w:val="en-US" w:eastAsia="en-US" w:bidi="en-US"/>
      </w:rPr>
    </w:lvl>
  </w:abstractNum>
  <w:abstractNum w:abstractNumId="45" w15:restartNumberingAfterBreak="0">
    <w:nsid w:val="798778E2"/>
    <w:multiLevelType w:val="hybridMultilevel"/>
    <w:tmpl w:val="094E54E0"/>
    <w:lvl w:ilvl="0" w:tplc="7FB006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636914"/>
    <w:multiLevelType w:val="hybridMultilevel"/>
    <w:tmpl w:val="C4D82380"/>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47" w15:restartNumberingAfterBreak="0">
    <w:nsid w:val="7EBD6970"/>
    <w:multiLevelType w:val="hybridMultilevel"/>
    <w:tmpl w:val="583C6394"/>
    <w:lvl w:ilvl="0" w:tplc="24B83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8"/>
  </w:num>
  <w:num w:numId="3">
    <w:abstractNumId w:val="20"/>
  </w:num>
  <w:num w:numId="4">
    <w:abstractNumId w:val="8"/>
  </w:num>
  <w:num w:numId="5">
    <w:abstractNumId w:val="22"/>
  </w:num>
  <w:num w:numId="6">
    <w:abstractNumId w:val="4"/>
  </w:num>
  <w:num w:numId="7">
    <w:abstractNumId w:val="44"/>
  </w:num>
  <w:num w:numId="8">
    <w:abstractNumId w:val="10"/>
  </w:num>
  <w:num w:numId="9">
    <w:abstractNumId w:val="35"/>
  </w:num>
  <w:num w:numId="10">
    <w:abstractNumId w:val="27"/>
  </w:num>
  <w:num w:numId="11">
    <w:abstractNumId w:val="37"/>
  </w:num>
  <w:num w:numId="12">
    <w:abstractNumId w:val="36"/>
  </w:num>
  <w:num w:numId="13">
    <w:abstractNumId w:val="38"/>
  </w:num>
  <w:num w:numId="14">
    <w:abstractNumId w:val="23"/>
  </w:num>
  <w:num w:numId="15">
    <w:abstractNumId w:val="21"/>
  </w:num>
  <w:num w:numId="16">
    <w:abstractNumId w:val="14"/>
  </w:num>
  <w:num w:numId="17">
    <w:abstractNumId w:val="18"/>
  </w:num>
  <w:num w:numId="18">
    <w:abstractNumId w:val="42"/>
  </w:num>
  <w:num w:numId="19">
    <w:abstractNumId w:val="11"/>
  </w:num>
  <w:num w:numId="20">
    <w:abstractNumId w:val="41"/>
  </w:num>
  <w:num w:numId="21">
    <w:abstractNumId w:val="31"/>
  </w:num>
  <w:num w:numId="22">
    <w:abstractNumId w:val="15"/>
  </w:num>
  <w:num w:numId="23">
    <w:abstractNumId w:val="46"/>
  </w:num>
  <w:num w:numId="24">
    <w:abstractNumId w:val="29"/>
  </w:num>
  <w:num w:numId="25">
    <w:abstractNumId w:val="39"/>
  </w:num>
  <w:num w:numId="26">
    <w:abstractNumId w:val="24"/>
  </w:num>
  <w:num w:numId="27">
    <w:abstractNumId w:val="1"/>
  </w:num>
  <w:num w:numId="28">
    <w:abstractNumId w:val="0"/>
  </w:num>
  <w:num w:numId="29">
    <w:abstractNumId w:val="9"/>
  </w:num>
  <w:num w:numId="30">
    <w:abstractNumId w:val="2"/>
  </w:num>
  <w:num w:numId="31">
    <w:abstractNumId w:val="5"/>
  </w:num>
  <w:num w:numId="32">
    <w:abstractNumId w:val="33"/>
  </w:num>
  <w:num w:numId="33">
    <w:abstractNumId w:val="12"/>
  </w:num>
  <w:num w:numId="34">
    <w:abstractNumId w:val="3"/>
  </w:num>
  <w:num w:numId="35">
    <w:abstractNumId w:val="19"/>
  </w:num>
  <w:num w:numId="36">
    <w:abstractNumId w:val="45"/>
  </w:num>
  <w:num w:numId="37">
    <w:abstractNumId w:val="6"/>
  </w:num>
  <w:num w:numId="38">
    <w:abstractNumId w:val="47"/>
  </w:num>
  <w:num w:numId="39">
    <w:abstractNumId w:val="17"/>
  </w:num>
  <w:num w:numId="40">
    <w:abstractNumId w:val="30"/>
  </w:num>
  <w:num w:numId="41">
    <w:abstractNumId w:val="7"/>
  </w:num>
  <w:num w:numId="42">
    <w:abstractNumId w:val="34"/>
  </w:num>
  <w:num w:numId="43">
    <w:abstractNumId w:val="13"/>
  </w:num>
  <w:num w:numId="44">
    <w:abstractNumId w:val="16"/>
  </w:num>
  <w:num w:numId="45">
    <w:abstractNumId w:val="32"/>
  </w:num>
  <w:num w:numId="46">
    <w:abstractNumId w:val="40"/>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0439"/>
    <w:rsid w:val="0008033D"/>
    <w:rsid w:val="00085979"/>
    <w:rsid w:val="00090C67"/>
    <w:rsid w:val="000A0674"/>
    <w:rsid w:val="000B18E8"/>
    <w:rsid w:val="000B3B94"/>
    <w:rsid w:val="000C257D"/>
    <w:rsid w:val="000D5D7D"/>
    <w:rsid w:val="00121C14"/>
    <w:rsid w:val="00133603"/>
    <w:rsid w:val="0014671E"/>
    <w:rsid w:val="001556E7"/>
    <w:rsid w:val="0016009B"/>
    <w:rsid w:val="00170273"/>
    <w:rsid w:val="00180926"/>
    <w:rsid w:val="00185404"/>
    <w:rsid w:val="001A1237"/>
    <w:rsid w:val="001A17C8"/>
    <w:rsid w:val="001E10B1"/>
    <w:rsid w:val="001E69A0"/>
    <w:rsid w:val="0023066E"/>
    <w:rsid w:val="002360E1"/>
    <w:rsid w:val="002422D0"/>
    <w:rsid w:val="00246514"/>
    <w:rsid w:val="002A27CD"/>
    <w:rsid w:val="002A3FE2"/>
    <w:rsid w:val="002C1AA6"/>
    <w:rsid w:val="002C46D2"/>
    <w:rsid w:val="002E4B27"/>
    <w:rsid w:val="002E53DC"/>
    <w:rsid w:val="00300275"/>
    <w:rsid w:val="00327AEA"/>
    <w:rsid w:val="00336044"/>
    <w:rsid w:val="003378E6"/>
    <w:rsid w:val="0039393A"/>
    <w:rsid w:val="00397E1A"/>
    <w:rsid w:val="003B4B7C"/>
    <w:rsid w:val="003B6653"/>
    <w:rsid w:val="003C01BE"/>
    <w:rsid w:val="003D389B"/>
    <w:rsid w:val="003D6933"/>
    <w:rsid w:val="00405860"/>
    <w:rsid w:val="004077D3"/>
    <w:rsid w:val="00407E6F"/>
    <w:rsid w:val="00410672"/>
    <w:rsid w:val="004171EF"/>
    <w:rsid w:val="0042467E"/>
    <w:rsid w:val="00425A9A"/>
    <w:rsid w:val="004304BB"/>
    <w:rsid w:val="00446374"/>
    <w:rsid w:val="004479B0"/>
    <w:rsid w:val="004642E4"/>
    <w:rsid w:val="004736A5"/>
    <w:rsid w:val="00481722"/>
    <w:rsid w:val="0048205B"/>
    <w:rsid w:val="00494DE1"/>
    <w:rsid w:val="00497B24"/>
    <w:rsid w:val="004A1D5D"/>
    <w:rsid w:val="004A629D"/>
    <w:rsid w:val="004A6429"/>
    <w:rsid w:val="004B6D7E"/>
    <w:rsid w:val="004C39BF"/>
    <w:rsid w:val="004E26BC"/>
    <w:rsid w:val="004F39BE"/>
    <w:rsid w:val="004F7BB2"/>
    <w:rsid w:val="005054F1"/>
    <w:rsid w:val="00524549"/>
    <w:rsid w:val="0052523E"/>
    <w:rsid w:val="0055347C"/>
    <w:rsid w:val="00555316"/>
    <w:rsid w:val="00556A9A"/>
    <w:rsid w:val="005E163B"/>
    <w:rsid w:val="005E5BAD"/>
    <w:rsid w:val="005F186E"/>
    <w:rsid w:val="005F6AF7"/>
    <w:rsid w:val="00624B3D"/>
    <w:rsid w:val="006303B2"/>
    <w:rsid w:val="00634CB8"/>
    <w:rsid w:val="00641022"/>
    <w:rsid w:val="00643AC5"/>
    <w:rsid w:val="00657F12"/>
    <w:rsid w:val="00667B0B"/>
    <w:rsid w:val="00671FA2"/>
    <w:rsid w:val="006920B2"/>
    <w:rsid w:val="00697BC6"/>
    <w:rsid w:val="006C54E8"/>
    <w:rsid w:val="0073669F"/>
    <w:rsid w:val="00757873"/>
    <w:rsid w:val="0077251A"/>
    <w:rsid w:val="007B299D"/>
    <w:rsid w:val="007B7C78"/>
    <w:rsid w:val="007D1592"/>
    <w:rsid w:val="007F7D2A"/>
    <w:rsid w:val="00810499"/>
    <w:rsid w:val="0081408B"/>
    <w:rsid w:val="00893BD1"/>
    <w:rsid w:val="008A203E"/>
    <w:rsid w:val="008A3A77"/>
    <w:rsid w:val="008F7FAE"/>
    <w:rsid w:val="00905567"/>
    <w:rsid w:val="0094502B"/>
    <w:rsid w:val="009A6957"/>
    <w:rsid w:val="009A7EFA"/>
    <w:rsid w:val="009B0779"/>
    <w:rsid w:val="009B567D"/>
    <w:rsid w:val="009D2B5A"/>
    <w:rsid w:val="009D5285"/>
    <w:rsid w:val="00A0496D"/>
    <w:rsid w:val="00A13DBF"/>
    <w:rsid w:val="00A20619"/>
    <w:rsid w:val="00A30D1B"/>
    <w:rsid w:val="00A3232D"/>
    <w:rsid w:val="00A52120"/>
    <w:rsid w:val="00A60F30"/>
    <w:rsid w:val="00A665DB"/>
    <w:rsid w:val="00A6770B"/>
    <w:rsid w:val="00A732A6"/>
    <w:rsid w:val="00A83CAC"/>
    <w:rsid w:val="00A8673A"/>
    <w:rsid w:val="00A9435D"/>
    <w:rsid w:val="00AA3E7A"/>
    <w:rsid w:val="00AA4417"/>
    <w:rsid w:val="00AB01CF"/>
    <w:rsid w:val="00AB04B3"/>
    <w:rsid w:val="00AC0292"/>
    <w:rsid w:val="00AD4993"/>
    <w:rsid w:val="00AD6955"/>
    <w:rsid w:val="00AE4FA6"/>
    <w:rsid w:val="00B06234"/>
    <w:rsid w:val="00B57972"/>
    <w:rsid w:val="00B644C5"/>
    <w:rsid w:val="00B80AB0"/>
    <w:rsid w:val="00B81A02"/>
    <w:rsid w:val="00B86DB9"/>
    <w:rsid w:val="00BD2808"/>
    <w:rsid w:val="00BD6248"/>
    <w:rsid w:val="00C05021"/>
    <w:rsid w:val="00C1769B"/>
    <w:rsid w:val="00C37D6E"/>
    <w:rsid w:val="00C56F85"/>
    <w:rsid w:val="00C63F40"/>
    <w:rsid w:val="00C674DB"/>
    <w:rsid w:val="00C72CCD"/>
    <w:rsid w:val="00C738A6"/>
    <w:rsid w:val="00CA21E7"/>
    <w:rsid w:val="00CB2D6F"/>
    <w:rsid w:val="00CC1E37"/>
    <w:rsid w:val="00CD36B1"/>
    <w:rsid w:val="00CE270C"/>
    <w:rsid w:val="00CF6446"/>
    <w:rsid w:val="00D15012"/>
    <w:rsid w:val="00D1736F"/>
    <w:rsid w:val="00D24755"/>
    <w:rsid w:val="00D32803"/>
    <w:rsid w:val="00D36845"/>
    <w:rsid w:val="00D43D7A"/>
    <w:rsid w:val="00D7643B"/>
    <w:rsid w:val="00D87E5A"/>
    <w:rsid w:val="00DA7923"/>
    <w:rsid w:val="00DC0E49"/>
    <w:rsid w:val="00DD38D8"/>
    <w:rsid w:val="00DE0439"/>
    <w:rsid w:val="00DF36FC"/>
    <w:rsid w:val="00E34772"/>
    <w:rsid w:val="00E34CB9"/>
    <w:rsid w:val="00E3623B"/>
    <w:rsid w:val="00E50A45"/>
    <w:rsid w:val="00E6521C"/>
    <w:rsid w:val="00EA06A7"/>
    <w:rsid w:val="00EF037E"/>
    <w:rsid w:val="00F11DB5"/>
    <w:rsid w:val="00F13F29"/>
    <w:rsid w:val="00F20FE4"/>
    <w:rsid w:val="00F230DA"/>
    <w:rsid w:val="00F2462D"/>
    <w:rsid w:val="00F33B1C"/>
    <w:rsid w:val="00F52EC9"/>
    <w:rsid w:val="00F81477"/>
    <w:rsid w:val="00F94606"/>
    <w:rsid w:val="00FA4C25"/>
    <w:rsid w:val="00FD5455"/>
    <w:rsid w:val="00FE4046"/>
    <w:rsid w:val="00FF3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9FA29"/>
  <w15:docId w15:val="{25E29A6F-67A2-41DD-8A6E-FFBA8FA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592"/>
    <w:pPr>
      <w:widowControl w:val="0"/>
      <w:autoSpaceDE w:val="0"/>
      <w:autoSpaceDN w:val="0"/>
    </w:pPr>
    <w:rPr>
      <w:rFonts w:ascii="Times New Roman" w:eastAsia="Arial" w:hAnsi="Times New Roman"/>
      <w:lang w:bidi="en-US"/>
    </w:rPr>
  </w:style>
  <w:style w:type="paragraph" w:styleId="Heading1">
    <w:name w:val="heading 1"/>
    <w:basedOn w:val="Normal"/>
    <w:uiPriority w:val="9"/>
    <w:qFormat/>
    <w:rsid w:val="00C63F40"/>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3F40"/>
  </w:style>
  <w:style w:type="paragraph" w:styleId="ListParagraph">
    <w:name w:val="List Paragraph"/>
    <w:basedOn w:val="Normal"/>
    <w:uiPriority w:val="1"/>
    <w:qFormat/>
    <w:rsid w:val="00C63F40"/>
    <w:pPr>
      <w:ind w:left="580" w:hanging="360"/>
      <w:jc w:val="both"/>
    </w:pPr>
  </w:style>
  <w:style w:type="paragraph" w:customStyle="1" w:styleId="TableParagraph">
    <w:name w:val="Table Paragraph"/>
    <w:basedOn w:val="Normal"/>
    <w:uiPriority w:val="1"/>
    <w:qFormat/>
    <w:rsid w:val="00C63F40"/>
  </w:style>
  <w:style w:type="paragraph" w:styleId="BalloonText">
    <w:name w:val="Balloon Text"/>
    <w:basedOn w:val="Normal"/>
    <w:link w:val="BalloonTextChar"/>
    <w:uiPriority w:val="99"/>
    <w:semiHidden/>
    <w:unhideWhenUsed/>
    <w:rsid w:val="00C63F40"/>
    <w:rPr>
      <w:rFonts w:ascii="Segoe UI" w:hAnsi="Segoe UI" w:cs="Segoe UI"/>
      <w:sz w:val="18"/>
      <w:szCs w:val="18"/>
    </w:rPr>
  </w:style>
  <w:style w:type="character" w:customStyle="1" w:styleId="BalloonTextChar">
    <w:name w:val="Balloon Text Char"/>
    <w:link w:val="BalloonText"/>
    <w:uiPriority w:val="99"/>
    <w:semiHidden/>
    <w:rsid w:val="00C63F40"/>
    <w:rPr>
      <w:rFonts w:ascii="Segoe UI" w:eastAsia="Arial" w:hAnsi="Segoe UI" w:cs="Segoe UI"/>
      <w:sz w:val="18"/>
      <w:szCs w:val="18"/>
      <w:lang w:bidi="en-US"/>
    </w:rPr>
  </w:style>
  <w:style w:type="paragraph" w:customStyle="1" w:styleId="Default">
    <w:name w:val="Default"/>
    <w:rsid w:val="00C63F40"/>
    <w:pPr>
      <w:autoSpaceDE w:val="0"/>
      <w:autoSpaceDN w:val="0"/>
      <w:adjustRightInd w:val="0"/>
    </w:pPr>
    <w:rPr>
      <w:rFonts w:ascii="Arial" w:hAnsi="Arial" w:cs="Arial"/>
      <w:color w:val="000000"/>
      <w:sz w:val="24"/>
      <w:szCs w:val="24"/>
    </w:rPr>
  </w:style>
  <w:style w:type="character" w:styleId="Hyperlink">
    <w:name w:val="Hyperlink"/>
    <w:uiPriority w:val="99"/>
    <w:unhideWhenUsed/>
    <w:rsid w:val="00C63F40"/>
    <w:rPr>
      <w:color w:val="0000FF"/>
      <w:u w:val="single"/>
    </w:rPr>
  </w:style>
  <w:style w:type="table" w:styleId="TableGrid">
    <w:name w:val="Table Grid"/>
    <w:basedOn w:val="TableNormal"/>
    <w:uiPriority w:val="39"/>
    <w:rsid w:val="00C63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63F40"/>
    <w:rPr>
      <w:rFonts w:ascii="Arial" w:eastAsia="Arial" w:hAnsi="Arial" w:cs="Arial"/>
      <w:sz w:val="22"/>
      <w:szCs w:val="22"/>
      <w:lang w:bidi="en-US"/>
    </w:rPr>
  </w:style>
  <w:style w:type="paragraph" w:styleId="Header">
    <w:name w:val="header"/>
    <w:basedOn w:val="Normal"/>
    <w:link w:val="HeaderChar"/>
    <w:uiPriority w:val="99"/>
    <w:unhideWhenUsed/>
    <w:rsid w:val="00C63F40"/>
    <w:pPr>
      <w:tabs>
        <w:tab w:val="center" w:pos="4680"/>
        <w:tab w:val="right" w:pos="9360"/>
      </w:tabs>
    </w:pPr>
  </w:style>
  <w:style w:type="character" w:customStyle="1" w:styleId="HeaderChar">
    <w:name w:val="Header Char"/>
    <w:basedOn w:val="DefaultParagraphFont"/>
    <w:link w:val="Header"/>
    <w:uiPriority w:val="99"/>
    <w:rsid w:val="00C63F40"/>
    <w:rPr>
      <w:rFonts w:ascii="Arial" w:eastAsia="Arial" w:hAnsi="Arial" w:cs="Arial"/>
      <w:sz w:val="22"/>
      <w:szCs w:val="22"/>
      <w:lang w:bidi="en-US"/>
    </w:rPr>
  </w:style>
  <w:style w:type="paragraph" w:styleId="Footer">
    <w:name w:val="footer"/>
    <w:basedOn w:val="Normal"/>
    <w:link w:val="FooterChar"/>
    <w:uiPriority w:val="99"/>
    <w:unhideWhenUsed/>
    <w:rsid w:val="00C63F40"/>
    <w:pPr>
      <w:tabs>
        <w:tab w:val="center" w:pos="4680"/>
        <w:tab w:val="right" w:pos="9360"/>
      </w:tabs>
    </w:pPr>
  </w:style>
  <w:style w:type="character" w:customStyle="1" w:styleId="FooterChar">
    <w:name w:val="Footer Char"/>
    <w:basedOn w:val="DefaultParagraphFont"/>
    <w:link w:val="Footer"/>
    <w:uiPriority w:val="99"/>
    <w:rsid w:val="00C63F40"/>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C63F40"/>
    <w:rPr>
      <w:sz w:val="16"/>
      <w:szCs w:val="16"/>
    </w:rPr>
  </w:style>
  <w:style w:type="paragraph" w:styleId="CommentText">
    <w:name w:val="annotation text"/>
    <w:basedOn w:val="Normal"/>
    <w:link w:val="CommentTextChar"/>
    <w:uiPriority w:val="99"/>
    <w:unhideWhenUsed/>
    <w:rsid w:val="00C63F40"/>
  </w:style>
  <w:style w:type="character" w:customStyle="1" w:styleId="CommentTextChar">
    <w:name w:val="Comment Text Char"/>
    <w:basedOn w:val="DefaultParagraphFont"/>
    <w:link w:val="CommentText"/>
    <w:uiPriority w:val="99"/>
    <w:rsid w:val="00C63F40"/>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C63F40"/>
    <w:rPr>
      <w:b/>
      <w:bCs/>
    </w:rPr>
  </w:style>
  <w:style w:type="character" w:customStyle="1" w:styleId="CommentSubjectChar">
    <w:name w:val="Comment Subject Char"/>
    <w:basedOn w:val="CommentTextChar"/>
    <w:link w:val="CommentSubject"/>
    <w:uiPriority w:val="99"/>
    <w:semiHidden/>
    <w:rsid w:val="00C63F40"/>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3830">
      <w:bodyDiv w:val="1"/>
      <w:marLeft w:val="0"/>
      <w:marRight w:val="0"/>
      <w:marTop w:val="0"/>
      <w:marBottom w:val="0"/>
      <w:divBdr>
        <w:top w:val="none" w:sz="0" w:space="0" w:color="auto"/>
        <w:left w:val="none" w:sz="0" w:space="0" w:color="auto"/>
        <w:bottom w:val="none" w:sz="0" w:space="0" w:color="auto"/>
        <w:right w:val="none" w:sz="0" w:space="0" w:color="auto"/>
      </w:divBdr>
      <w:divsChild>
        <w:div w:id="782771529">
          <w:marLeft w:val="0"/>
          <w:marRight w:val="0"/>
          <w:marTop w:val="0"/>
          <w:marBottom w:val="0"/>
          <w:divBdr>
            <w:top w:val="none" w:sz="0" w:space="0" w:color="auto"/>
            <w:left w:val="none" w:sz="0" w:space="0" w:color="auto"/>
            <w:bottom w:val="none" w:sz="0" w:space="0" w:color="auto"/>
            <w:right w:val="none" w:sz="0" w:space="0" w:color="auto"/>
          </w:divBdr>
        </w:div>
        <w:div w:id="2001040770">
          <w:marLeft w:val="0"/>
          <w:marRight w:val="0"/>
          <w:marTop w:val="0"/>
          <w:marBottom w:val="0"/>
          <w:divBdr>
            <w:top w:val="none" w:sz="0" w:space="0" w:color="auto"/>
            <w:left w:val="none" w:sz="0" w:space="0" w:color="auto"/>
            <w:bottom w:val="none" w:sz="0" w:space="0" w:color="auto"/>
            <w:right w:val="none" w:sz="0" w:space="0" w:color="auto"/>
          </w:divBdr>
        </w:div>
        <w:div w:id="893468619">
          <w:marLeft w:val="0"/>
          <w:marRight w:val="0"/>
          <w:marTop w:val="0"/>
          <w:marBottom w:val="0"/>
          <w:divBdr>
            <w:top w:val="none" w:sz="0" w:space="0" w:color="auto"/>
            <w:left w:val="none" w:sz="0" w:space="0" w:color="auto"/>
            <w:bottom w:val="none" w:sz="0" w:space="0" w:color="auto"/>
            <w:right w:val="none" w:sz="0" w:space="0" w:color="auto"/>
          </w:divBdr>
        </w:div>
        <w:div w:id="1523742971">
          <w:marLeft w:val="0"/>
          <w:marRight w:val="0"/>
          <w:marTop w:val="0"/>
          <w:marBottom w:val="0"/>
          <w:divBdr>
            <w:top w:val="none" w:sz="0" w:space="0" w:color="auto"/>
            <w:left w:val="none" w:sz="0" w:space="0" w:color="auto"/>
            <w:bottom w:val="none" w:sz="0" w:space="0" w:color="auto"/>
            <w:right w:val="none" w:sz="0" w:space="0" w:color="auto"/>
          </w:divBdr>
        </w:div>
        <w:div w:id="1912695824">
          <w:marLeft w:val="0"/>
          <w:marRight w:val="0"/>
          <w:marTop w:val="0"/>
          <w:marBottom w:val="0"/>
          <w:divBdr>
            <w:top w:val="none" w:sz="0" w:space="0" w:color="auto"/>
            <w:left w:val="none" w:sz="0" w:space="0" w:color="auto"/>
            <w:bottom w:val="none" w:sz="0" w:space="0" w:color="auto"/>
            <w:right w:val="none" w:sz="0" w:space="0" w:color="auto"/>
          </w:divBdr>
        </w:div>
        <w:div w:id="1246183178">
          <w:marLeft w:val="0"/>
          <w:marRight w:val="0"/>
          <w:marTop w:val="0"/>
          <w:marBottom w:val="0"/>
          <w:divBdr>
            <w:top w:val="none" w:sz="0" w:space="0" w:color="auto"/>
            <w:left w:val="none" w:sz="0" w:space="0" w:color="auto"/>
            <w:bottom w:val="none" w:sz="0" w:space="0" w:color="auto"/>
            <w:right w:val="none" w:sz="0" w:space="0" w:color="auto"/>
          </w:divBdr>
        </w:div>
        <w:div w:id="1906987063">
          <w:marLeft w:val="0"/>
          <w:marRight w:val="0"/>
          <w:marTop w:val="0"/>
          <w:marBottom w:val="0"/>
          <w:divBdr>
            <w:top w:val="none" w:sz="0" w:space="0" w:color="auto"/>
            <w:left w:val="none" w:sz="0" w:space="0" w:color="auto"/>
            <w:bottom w:val="none" w:sz="0" w:space="0" w:color="auto"/>
            <w:right w:val="none" w:sz="0" w:space="0" w:color="auto"/>
          </w:divBdr>
        </w:div>
        <w:div w:id="1786270000">
          <w:marLeft w:val="0"/>
          <w:marRight w:val="0"/>
          <w:marTop w:val="0"/>
          <w:marBottom w:val="0"/>
          <w:divBdr>
            <w:top w:val="none" w:sz="0" w:space="0" w:color="auto"/>
            <w:left w:val="none" w:sz="0" w:space="0" w:color="auto"/>
            <w:bottom w:val="none" w:sz="0" w:space="0" w:color="auto"/>
            <w:right w:val="none" w:sz="0" w:space="0" w:color="auto"/>
          </w:divBdr>
        </w:div>
        <w:div w:id="1062682364">
          <w:marLeft w:val="0"/>
          <w:marRight w:val="0"/>
          <w:marTop w:val="0"/>
          <w:marBottom w:val="0"/>
          <w:divBdr>
            <w:top w:val="none" w:sz="0" w:space="0" w:color="auto"/>
            <w:left w:val="none" w:sz="0" w:space="0" w:color="auto"/>
            <w:bottom w:val="none" w:sz="0" w:space="0" w:color="auto"/>
            <w:right w:val="none" w:sz="0" w:space="0" w:color="auto"/>
          </w:divBdr>
        </w:div>
        <w:div w:id="1419132516">
          <w:marLeft w:val="0"/>
          <w:marRight w:val="0"/>
          <w:marTop w:val="0"/>
          <w:marBottom w:val="0"/>
          <w:divBdr>
            <w:top w:val="none" w:sz="0" w:space="0" w:color="auto"/>
            <w:left w:val="none" w:sz="0" w:space="0" w:color="auto"/>
            <w:bottom w:val="none" w:sz="0" w:space="0" w:color="auto"/>
            <w:right w:val="none" w:sz="0" w:space="0" w:color="auto"/>
          </w:divBdr>
        </w:div>
        <w:div w:id="209653714">
          <w:marLeft w:val="0"/>
          <w:marRight w:val="0"/>
          <w:marTop w:val="0"/>
          <w:marBottom w:val="0"/>
          <w:divBdr>
            <w:top w:val="none" w:sz="0" w:space="0" w:color="auto"/>
            <w:left w:val="none" w:sz="0" w:space="0" w:color="auto"/>
            <w:bottom w:val="none" w:sz="0" w:space="0" w:color="auto"/>
            <w:right w:val="none" w:sz="0" w:space="0" w:color="auto"/>
          </w:divBdr>
        </w:div>
        <w:div w:id="181239572">
          <w:marLeft w:val="0"/>
          <w:marRight w:val="0"/>
          <w:marTop w:val="0"/>
          <w:marBottom w:val="0"/>
          <w:divBdr>
            <w:top w:val="none" w:sz="0" w:space="0" w:color="auto"/>
            <w:left w:val="none" w:sz="0" w:space="0" w:color="auto"/>
            <w:bottom w:val="none" w:sz="0" w:space="0" w:color="auto"/>
            <w:right w:val="none" w:sz="0" w:space="0" w:color="auto"/>
          </w:divBdr>
        </w:div>
        <w:div w:id="1251546381">
          <w:marLeft w:val="0"/>
          <w:marRight w:val="0"/>
          <w:marTop w:val="0"/>
          <w:marBottom w:val="0"/>
          <w:divBdr>
            <w:top w:val="none" w:sz="0" w:space="0" w:color="auto"/>
            <w:left w:val="none" w:sz="0" w:space="0" w:color="auto"/>
            <w:bottom w:val="none" w:sz="0" w:space="0" w:color="auto"/>
            <w:right w:val="none" w:sz="0" w:space="0" w:color="auto"/>
          </w:divBdr>
        </w:div>
        <w:div w:id="347563638">
          <w:marLeft w:val="0"/>
          <w:marRight w:val="0"/>
          <w:marTop w:val="0"/>
          <w:marBottom w:val="0"/>
          <w:divBdr>
            <w:top w:val="none" w:sz="0" w:space="0" w:color="auto"/>
            <w:left w:val="none" w:sz="0" w:space="0" w:color="auto"/>
            <w:bottom w:val="none" w:sz="0" w:space="0" w:color="auto"/>
            <w:right w:val="none" w:sz="0" w:space="0" w:color="auto"/>
          </w:divBdr>
        </w:div>
        <w:div w:id="18874522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Sankalp Kandi</cp:lastModifiedBy>
  <cp:revision>13</cp:revision>
  <cp:lastPrinted>1899-12-31T18:30:00Z</cp:lastPrinted>
  <dcterms:created xsi:type="dcterms:W3CDTF">2022-08-05T09:06:00Z</dcterms:created>
  <dcterms:modified xsi:type="dcterms:W3CDTF">2022-08-13T10:35:00Z</dcterms:modified>
</cp:coreProperties>
</file>